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9" w:type="dxa"/>
        <w:tblLook w:val="04A0" w:firstRow="1" w:lastRow="0" w:firstColumn="1" w:lastColumn="0" w:noHBand="0" w:noVBand="1"/>
      </w:tblPr>
      <w:tblGrid>
        <w:gridCol w:w="1531"/>
        <w:gridCol w:w="7678"/>
      </w:tblGrid>
      <w:tr w:rsidR="00F7409A" w:rsidTr="0044270E">
        <w:tc>
          <w:tcPr>
            <w:tcW w:w="1531" w:type="dxa"/>
            <w:shd w:val="clear" w:color="auto" w:fill="F2F2F2" w:themeFill="background1" w:themeFillShade="F2"/>
          </w:tcPr>
          <w:p w:rsidR="00F7409A" w:rsidRPr="001B1E11" w:rsidRDefault="001B1E11">
            <w:pPr>
              <w:rPr>
                <w:b/>
              </w:rPr>
            </w:pPr>
            <w:bookmarkStart w:id="0" w:name="_GoBack"/>
            <w:bookmarkEnd w:id="0"/>
            <w:r w:rsidRPr="001B1E11">
              <w:rPr>
                <w:b/>
              </w:rPr>
              <w:t>Purpose</w:t>
            </w:r>
          </w:p>
        </w:tc>
        <w:tc>
          <w:tcPr>
            <w:tcW w:w="7678" w:type="dxa"/>
          </w:tcPr>
          <w:p w:rsidR="00F7409A" w:rsidRDefault="001650B0" w:rsidP="00721AC2">
            <w:r>
              <w:t>Our organisation is committed to the health and wellbeing of</w:t>
            </w:r>
            <w:r w:rsidR="00721AC2">
              <w:t xml:space="preserve"> the people engaged with our service and the wider community</w:t>
            </w:r>
            <w:r>
              <w:t xml:space="preserve"> by providing healthy eating and beverage options.</w:t>
            </w:r>
          </w:p>
        </w:tc>
      </w:tr>
      <w:tr w:rsidR="00F7409A" w:rsidTr="0044270E">
        <w:tc>
          <w:tcPr>
            <w:tcW w:w="1531" w:type="dxa"/>
            <w:shd w:val="clear" w:color="auto" w:fill="F2F2F2" w:themeFill="background1" w:themeFillShade="F2"/>
          </w:tcPr>
          <w:p w:rsidR="00F7409A" w:rsidRPr="001B1E11" w:rsidRDefault="001B1E11">
            <w:pPr>
              <w:rPr>
                <w:b/>
              </w:rPr>
            </w:pPr>
            <w:r w:rsidRPr="001B1E11">
              <w:rPr>
                <w:b/>
              </w:rPr>
              <w:t>Scope</w:t>
            </w:r>
          </w:p>
        </w:tc>
        <w:tc>
          <w:tcPr>
            <w:tcW w:w="7678" w:type="dxa"/>
          </w:tcPr>
          <w:p w:rsidR="00F7409A" w:rsidRDefault="00721AC2" w:rsidP="00721AC2">
            <w:r>
              <w:t>People receiving services</w:t>
            </w:r>
            <w:r w:rsidR="00115EB6">
              <w:t>, employees</w:t>
            </w:r>
            <w:r>
              <w:t xml:space="preserve">, </w:t>
            </w:r>
            <w:r w:rsidR="00115EB6">
              <w:t>visitors</w:t>
            </w:r>
            <w:r>
              <w:t xml:space="preserve"> and people we provide </w:t>
            </w:r>
            <w:r w:rsidR="003006E5">
              <w:t xml:space="preserve">or make </w:t>
            </w:r>
            <w:r>
              <w:t>food and drinks for</w:t>
            </w:r>
            <w:r w:rsidR="003424A4">
              <w:t>.</w:t>
            </w:r>
          </w:p>
        </w:tc>
      </w:tr>
      <w:tr w:rsidR="001650B0" w:rsidTr="0044270E">
        <w:tc>
          <w:tcPr>
            <w:tcW w:w="1531" w:type="dxa"/>
            <w:shd w:val="clear" w:color="auto" w:fill="F2F2F2" w:themeFill="background1" w:themeFillShade="F2"/>
          </w:tcPr>
          <w:p w:rsidR="001650B0" w:rsidRPr="001B1E11" w:rsidRDefault="001650B0" w:rsidP="001650B0">
            <w:pPr>
              <w:rPr>
                <w:b/>
              </w:rPr>
            </w:pPr>
            <w:r w:rsidRPr="001B1E11">
              <w:rPr>
                <w:b/>
              </w:rPr>
              <w:t>Policy</w:t>
            </w:r>
          </w:p>
        </w:tc>
        <w:tc>
          <w:tcPr>
            <w:tcW w:w="7678" w:type="dxa"/>
          </w:tcPr>
          <w:p w:rsidR="001650B0" w:rsidRDefault="001650B0" w:rsidP="00721AC2">
            <w:r>
              <w:t>The organisation provides an environment that supports healthy food and beverage options</w:t>
            </w:r>
            <w:r w:rsidR="00721AC2">
              <w:t xml:space="preserve"> that </w:t>
            </w:r>
            <w:r>
              <w:t>support a balanced diet.</w:t>
            </w:r>
          </w:p>
          <w:p w:rsidR="0008760A" w:rsidRDefault="0008760A" w:rsidP="0008760A">
            <w:r>
              <w:t>Providing a healthy eating environment is a health and safety issue that is supported by all levels of our organisation.</w:t>
            </w:r>
          </w:p>
        </w:tc>
      </w:tr>
      <w:tr w:rsidR="001650B0" w:rsidTr="0044270E">
        <w:tc>
          <w:tcPr>
            <w:tcW w:w="9209" w:type="dxa"/>
            <w:gridSpan w:val="2"/>
            <w:shd w:val="clear" w:color="auto" w:fill="F2F2F2" w:themeFill="background1" w:themeFillShade="F2"/>
          </w:tcPr>
          <w:p w:rsidR="001650B0" w:rsidRDefault="001650B0" w:rsidP="001650B0">
            <w:r w:rsidRPr="001B1E11">
              <w:rPr>
                <w:b/>
              </w:rPr>
              <w:t>References</w:t>
            </w:r>
          </w:p>
        </w:tc>
      </w:tr>
      <w:tr w:rsidR="006432F3" w:rsidTr="0044270E">
        <w:tc>
          <w:tcPr>
            <w:tcW w:w="9209" w:type="dxa"/>
            <w:gridSpan w:val="2"/>
            <w:shd w:val="clear" w:color="auto" w:fill="auto"/>
          </w:tcPr>
          <w:p w:rsidR="00295E93" w:rsidRDefault="00295E93" w:rsidP="001650B0">
            <w:r>
              <w:t>DHB agreements and variations of the agreements</w:t>
            </w:r>
          </w:p>
          <w:p w:rsidR="006432F3" w:rsidRDefault="00E627A1" w:rsidP="001650B0">
            <w:hyperlink r:id="rId8" w:history="1">
              <w:r w:rsidR="006432F3" w:rsidRPr="00265C70">
                <w:rPr>
                  <w:rStyle w:val="Hyperlink"/>
                </w:rPr>
                <w:t>Eating and activity guidelines</w:t>
              </w:r>
            </w:hyperlink>
          </w:p>
          <w:p w:rsidR="00265C70" w:rsidRDefault="00E627A1" w:rsidP="001650B0">
            <w:hyperlink r:id="rId9" w:history="1">
              <w:r w:rsidR="00265C70" w:rsidRPr="00265C70">
                <w:rPr>
                  <w:rStyle w:val="Hyperlink"/>
                </w:rPr>
                <w:t>Eating and activity guidelines for New Zealand adults</w:t>
              </w:r>
            </w:hyperlink>
          </w:p>
          <w:p w:rsidR="0056149B" w:rsidRDefault="00E627A1" w:rsidP="001650B0">
            <w:pPr>
              <w:rPr>
                <w:rStyle w:val="Hyperlink"/>
              </w:rPr>
            </w:pPr>
            <w:hyperlink r:id="rId10" w:history="1">
              <w:r w:rsidR="0056149B" w:rsidRPr="003006E5">
                <w:rPr>
                  <w:rStyle w:val="Hyperlink"/>
                </w:rPr>
                <w:t>Equally Well resources</w:t>
              </w:r>
            </w:hyperlink>
          </w:p>
          <w:p w:rsidR="00F52656" w:rsidRDefault="00E627A1" w:rsidP="001650B0">
            <w:pPr>
              <w:rPr>
                <w:rStyle w:val="Hyperlink"/>
              </w:rPr>
            </w:pPr>
            <w:hyperlink r:id="rId11" w:history="1">
              <w:r w:rsidR="003F7557" w:rsidRPr="003F7557">
                <w:rPr>
                  <w:rStyle w:val="Hyperlink"/>
                </w:rPr>
                <w:t>https://www.heartfoundation.org.nz/wellbeing/healthy-eating/eating-for-a-healthy-heart</w:t>
              </w:r>
            </w:hyperlink>
          </w:p>
          <w:p w:rsidR="00721AC2" w:rsidRDefault="00E627A1" w:rsidP="001650B0">
            <w:hyperlink r:id="rId12" w:history="1">
              <w:r w:rsidR="00721AC2" w:rsidRPr="00721AC2">
                <w:rPr>
                  <w:rStyle w:val="Hyperlink"/>
                </w:rPr>
                <w:t>Healthy Eating Plate. Harvard University</w:t>
              </w:r>
            </w:hyperlink>
          </w:p>
          <w:p w:rsidR="00265C70" w:rsidRDefault="00E627A1" w:rsidP="001650B0">
            <w:hyperlink r:id="rId13" w:history="1">
              <w:r w:rsidR="00265C70" w:rsidRPr="00265C70">
                <w:rPr>
                  <w:rStyle w:val="Hyperlink"/>
                </w:rPr>
                <w:t>Healthy food and drink policy for organisations</w:t>
              </w:r>
            </w:hyperlink>
          </w:p>
          <w:p w:rsidR="00265C70" w:rsidRDefault="00E627A1" w:rsidP="001650B0">
            <w:hyperlink r:id="rId14" w:history="1">
              <w:r w:rsidR="00265C70" w:rsidRPr="00E63AB6">
                <w:rPr>
                  <w:rStyle w:val="Hyperlink"/>
                </w:rPr>
                <w:t>National healthy food and drink policy</w:t>
              </w:r>
            </w:hyperlink>
          </w:p>
          <w:p w:rsidR="00D82ABD" w:rsidRDefault="00D82ABD" w:rsidP="001650B0">
            <w:r>
              <w:t>Nutrition Safe Food &amp; Fluid Management (</w:t>
            </w:r>
            <w:r w:rsidR="00AA6A19">
              <w:t xml:space="preserve"> refer to </w:t>
            </w:r>
            <w:r>
              <w:t>continuum of service delivery)</w:t>
            </w:r>
          </w:p>
          <w:p w:rsidR="00265C70" w:rsidRDefault="00E627A1" w:rsidP="001650B0">
            <w:hyperlink r:id="rId15" w:history="1">
              <w:r w:rsidR="00265C70" w:rsidRPr="00265C70">
                <w:rPr>
                  <w:rStyle w:val="Hyperlink"/>
                </w:rPr>
                <w:t>Food and physical activity/guidance nutrition and physical activity workplaces.</w:t>
              </w:r>
            </w:hyperlink>
          </w:p>
        </w:tc>
      </w:tr>
    </w:tbl>
    <w:p w:rsidR="006C4FAC" w:rsidRDefault="006C4FAC" w:rsidP="0056149B"/>
    <w:tbl>
      <w:tblPr>
        <w:tblStyle w:val="TableGrid"/>
        <w:tblW w:w="9209" w:type="dxa"/>
        <w:tblLook w:val="04A0" w:firstRow="1" w:lastRow="0" w:firstColumn="1" w:lastColumn="0" w:noHBand="0" w:noVBand="1"/>
      </w:tblPr>
      <w:tblGrid>
        <w:gridCol w:w="2436"/>
        <w:gridCol w:w="3036"/>
        <w:gridCol w:w="3737"/>
      </w:tblGrid>
      <w:tr w:rsidR="006C4FAC" w:rsidTr="003000E8">
        <w:tc>
          <w:tcPr>
            <w:tcW w:w="9209" w:type="dxa"/>
            <w:gridSpan w:val="3"/>
            <w:shd w:val="clear" w:color="auto" w:fill="EDEDED" w:themeFill="accent3" w:themeFillTint="33"/>
          </w:tcPr>
          <w:p w:rsidR="006C4FAC" w:rsidRPr="005E0BD4" w:rsidRDefault="006C4FAC" w:rsidP="006C4FAC">
            <w:pPr>
              <w:jc w:val="center"/>
              <w:rPr>
                <w:b/>
              </w:rPr>
            </w:pPr>
            <w:r w:rsidRPr="005E0BD4">
              <w:rPr>
                <w:b/>
              </w:rPr>
              <w:t>Our organisation will consider the following to improve healthy food and drink environments:</w:t>
            </w:r>
          </w:p>
          <w:p w:rsidR="006C4FAC" w:rsidRDefault="006C4FAC" w:rsidP="0056149B"/>
        </w:tc>
      </w:tr>
      <w:tr w:rsidR="006C4FAC" w:rsidTr="003000E8">
        <w:tc>
          <w:tcPr>
            <w:tcW w:w="2436" w:type="dxa"/>
          </w:tcPr>
          <w:p w:rsidR="006C4FAC" w:rsidRDefault="006C4FAC" w:rsidP="006C4FAC">
            <w:pPr>
              <w:pStyle w:val="ListParagraph"/>
              <w:numPr>
                <w:ilvl w:val="0"/>
                <w:numId w:val="9"/>
              </w:numPr>
            </w:pPr>
            <w:r>
              <w:t>different cultures</w:t>
            </w:r>
          </w:p>
          <w:p w:rsidR="006C4FAC" w:rsidRDefault="006C4FAC" w:rsidP="006C4FAC">
            <w:pPr>
              <w:pStyle w:val="ListParagraph"/>
              <w:numPr>
                <w:ilvl w:val="0"/>
                <w:numId w:val="9"/>
              </w:numPr>
            </w:pPr>
            <w:r>
              <w:t>religious requirements</w:t>
            </w:r>
          </w:p>
          <w:p w:rsidR="006C4FAC" w:rsidRDefault="006C4FAC" w:rsidP="006C4FAC">
            <w:pPr>
              <w:pStyle w:val="ListParagraph"/>
              <w:numPr>
                <w:ilvl w:val="0"/>
                <w:numId w:val="9"/>
              </w:numPr>
            </w:pPr>
            <w:r>
              <w:t>special dietary needs</w:t>
            </w:r>
          </w:p>
        </w:tc>
        <w:tc>
          <w:tcPr>
            <w:tcW w:w="3036" w:type="dxa"/>
          </w:tcPr>
          <w:p w:rsidR="006C4FAC" w:rsidRDefault="006C4FAC" w:rsidP="006C4FAC">
            <w:pPr>
              <w:pStyle w:val="ListParagraph"/>
              <w:numPr>
                <w:ilvl w:val="0"/>
                <w:numId w:val="9"/>
              </w:numPr>
            </w:pPr>
            <w:r>
              <w:t xml:space="preserve">Discourage association with products and brands that are inconsistent </w:t>
            </w:r>
            <w:r w:rsidR="00A85732">
              <w:t>with a healthy food and drink culture.</w:t>
            </w:r>
          </w:p>
        </w:tc>
        <w:tc>
          <w:tcPr>
            <w:tcW w:w="3737" w:type="dxa"/>
          </w:tcPr>
          <w:p w:rsidR="006C4FAC" w:rsidRDefault="00A85732" w:rsidP="0056149B">
            <w:r>
              <w:t>Promote practices that are:</w:t>
            </w:r>
          </w:p>
          <w:p w:rsidR="00A85732" w:rsidRDefault="00A85732" w:rsidP="00A85732">
            <w:pPr>
              <w:pStyle w:val="ListParagraph"/>
              <w:numPr>
                <w:ilvl w:val="0"/>
                <w:numId w:val="10"/>
              </w:numPr>
            </w:pPr>
            <w:r>
              <w:t>ecologically sound</w:t>
            </w:r>
          </w:p>
          <w:p w:rsidR="00A85732" w:rsidRDefault="00A85732" w:rsidP="00A85732">
            <w:pPr>
              <w:pStyle w:val="ListParagraph"/>
              <w:numPr>
                <w:ilvl w:val="0"/>
                <w:numId w:val="10"/>
              </w:numPr>
            </w:pPr>
            <w:r>
              <w:t>sustainable</w:t>
            </w:r>
          </w:p>
          <w:p w:rsidR="00A85732" w:rsidRDefault="00A85732" w:rsidP="00A85732">
            <w:pPr>
              <w:pStyle w:val="ListParagraph"/>
              <w:numPr>
                <w:ilvl w:val="0"/>
                <w:numId w:val="10"/>
              </w:numPr>
            </w:pPr>
            <w:r>
              <w:t>socially responsible purchasing and use of food and drinks</w:t>
            </w:r>
          </w:p>
          <w:p w:rsidR="00A85732" w:rsidRDefault="00A85732" w:rsidP="00874C1F">
            <w:pPr>
              <w:pStyle w:val="ListParagraph"/>
              <w:numPr>
                <w:ilvl w:val="0"/>
                <w:numId w:val="10"/>
              </w:numPr>
            </w:pPr>
            <w:r>
              <w:t>promoting the procurement of seasonal and locally grown and manufactured food and drinks.</w:t>
            </w:r>
          </w:p>
        </w:tc>
      </w:tr>
      <w:tr w:rsidR="006C4FAC" w:rsidTr="003000E8">
        <w:tc>
          <w:tcPr>
            <w:tcW w:w="2436" w:type="dxa"/>
          </w:tcPr>
          <w:p w:rsidR="006C4FAC" w:rsidRDefault="00AA6A19" w:rsidP="0056149B">
            <w:r>
              <w:rPr>
                <w:noProof/>
                <w:lang w:eastAsia="en-NZ"/>
              </w:rPr>
              <w:drawing>
                <wp:inline distT="0" distB="0" distL="0" distR="0" wp14:anchorId="70134AB1" wp14:editId="2F256CED">
                  <wp:extent cx="1409700" cy="962025"/>
                  <wp:effectExtent l="0" t="0" r="0" b="9525"/>
                  <wp:docPr id="213" name="Picture 213" descr="Healthy Food Clipart - Download Free Vectors, Clipart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Food Clipart - Download Free Vectors, Clipart Graphic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3043" cy="964306"/>
                          </a:xfrm>
                          <a:prstGeom prst="rect">
                            <a:avLst/>
                          </a:prstGeom>
                          <a:noFill/>
                          <a:ln>
                            <a:noFill/>
                          </a:ln>
                        </pic:spPr>
                      </pic:pic>
                    </a:graphicData>
                  </a:graphic>
                </wp:inline>
              </w:drawing>
            </w:r>
          </w:p>
        </w:tc>
        <w:tc>
          <w:tcPr>
            <w:tcW w:w="3036" w:type="dxa"/>
          </w:tcPr>
          <w:p w:rsidR="006C4FAC" w:rsidRDefault="00A85732" w:rsidP="0056149B">
            <w:r>
              <w:rPr>
                <w:noProof/>
                <w:lang w:eastAsia="en-NZ"/>
              </w:rPr>
              <w:drawing>
                <wp:inline distT="0" distB="0" distL="0" distR="0" wp14:anchorId="26C23F1C" wp14:editId="04FBDAEF">
                  <wp:extent cx="1781810" cy="895350"/>
                  <wp:effectExtent l="0" t="0" r="8890" b="0"/>
                  <wp:docPr id="210" name="Picture 2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6461" cy="902712"/>
                          </a:xfrm>
                          <a:prstGeom prst="rect">
                            <a:avLst/>
                          </a:prstGeom>
                          <a:noFill/>
                          <a:ln>
                            <a:noFill/>
                          </a:ln>
                        </pic:spPr>
                      </pic:pic>
                    </a:graphicData>
                  </a:graphic>
                </wp:inline>
              </w:drawing>
            </w:r>
          </w:p>
        </w:tc>
        <w:tc>
          <w:tcPr>
            <w:tcW w:w="3737" w:type="dxa"/>
          </w:tcPr>
          <w:p w:rsidR="006C4FAC" w:rsidRDefault="00AA6A19" w:rsidP="00AA6A19">
            <w:pPr>
              <w:jc w:val="center"/>
            </w:pPr>
            <w:r>
              <w:rPr>
                <w:noProof/>
                <w:lang w:eastAsia="en-NZ"/>
              </w:rPr>
              <w:drawing>
                <wp:inline distT="0" distB="0" distL="0" distR="0">
                  <wp:extent cx="1409700" cy="962025"/>
                  <wp:effectExtent l="0" t="0" r="0" b="9525"/>
                  <wp:docPr id="211" name="Picture 211" descr="Māori health - Healthspace The health status of Māori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āori health - Healthspace The health status of Māori in New Zeal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a:ln>
                            <a:noFill/>
                          </a:ln>
                        </pic:spPr>
                      </pic:pic>
                    </a:graphicData>
                  </a:graphic>
                </wp:inline>
              </w:drawing>
            </w:r>
          </w:p>
        </w:tc>
      </w:tr>
    </w:tbl>
    <w:p w:rsidR="000643A8" w:rsidRDefault="000643A8"/>
    <w:tbl>
      <w:tblPr>
        <w:tblStyle w:val="TableGrid"/>
        <w:tblW w:w="9209" w:type="dxa"/>
        <w:tblLook w:val="04A0" w:firstRow="1" w:lastRow="0" w:firstColumn="1" w:lastColumn="0" w:noHBand="0" w:noVBand="1"/>
      </w:tblPr>
      <w:tblGrid>
        <w:gridCol w:w="3539"/>
        <w:gridCol w:w="2410"/>
        <w:gridCol w:w="3260"/>
      </w:tblGrid>
      <w:tr w:rsidR="00874C1F" w:rsidRPr="00874C1F" w:rsidTr="003000E8">
        <w:tc>
          <w:tcPr>
            <w:tcW w:w="9209" w:type="dxa"/>
            <w:gridSpan w:val="3"/>
            <w:shd w:val="clear" w:color="auto" w:fill="EDEDED" w:themeFill="accent3" w:themeFillTint="33"/>
          </w:tcPr>
          <w:p w:rsidR="00874C1F" w:rsidRDefault="00874C1F" w:rsidP="00874C1F">
            <w:pPr>
              <w:jc w:val="center"/>
              <w:rPr>
                <w:b/>
                <w:noProof/>
                <w:lang w:eastAsia="en-NZ"/>
              </w:rPr>
            </w:pPr>
            <w:r w:rsidRPr="00874C1F">
              <w:rPr>
                <w:b/>
                <w:noProof/>
                <w:lang w:eastAsia="en-NZ"/>
              </w:rPr>
              <w:t>The following contexts are included in our commitment to healthy food and drink provision:</w:t>
            </w:r>
          </w:p>
          <w:p w:rsidR="00DC63DB" w:rsidRPr="00874C1F" w:rsidRDefault="00DC63DB" w:rsidP="00874C1F">
            <w:pPr>
              <w:jc w:val="center"/>
              <w:rPr>
                <w:b/>
                <w:noProof/>
                <w:lang w:eastAsia="en-NZ"/>
              </w:rPr>
            </w:pPr>
          </w:p>
        </w:tc>
      </w:tr>
      <w:tr w:rsidR="00874C1F" w:rsidTr="003000E8">
        <w:tc>
          <w:tcPr>
            <w:tcW w:w="3539" w:type="dxa"/>
          </w:tcPr>
          <w:p w:rsidR="00F56256" w:rsidRDefault="00F56256" w:rsidP="00F56256">
            <w:r>
              <w:t>Food or drink provided by or able to be purchased from any</w:t>
            </w:r>
          </w:p>
          <w:p w:rsidR="00F56256" w:rsidRDefault="00F56256" w:rsidP="00F56256">
            <w:pPr>
              <w:pStyle w:val="ListParagraph"/>
              <w:numPr>
                <w:ilvl w:val="0"/>
                <w:numId w:val="5"/>
              </w:numPr>
              <w:ind w:left="284"/>
            </w:pPr>
            <w:r>
              <w:t>retailer</w:t>
            </w:r>
          </w:p>
          <w:p w:rsidR="00F56256" w:rsidRDefault="00F56256" w:rsidP="00F56256">
            <w:pPr>
              <w:pStyle w:val="ListParagraph"/>
              <w:numPr>
                <w:ilvl w:val="0"/>
                <w:numId w:val="5"/>
              </w:numPr>
              <w:ind w:left="284"/>
            </w:pPr>
            <w:r>
              <w:t>caterer</w:t>
            </w:r>
          </w:p>
          <w:p w:rsidR="00F56256" w:rsidRDefault="00F56256" w:rsidP="00F56256">
            <w:pPr>
              <w:pStyle w:val="ListParagraph"/>
              <w:numPr>
                <w:ilvl w:val="0"/>
                <w:numId w:val="5"/>
              </w:numPr>
              <w:ind w:left="284"/>
            </w:pPr>
            <w:r>
              <w:t>vending machine</w:t>
            </w:r>
          </w:p>
          <w:p w:rsidR="00F56256" w:rsidRDefault="00F56256" w:rsidP="00F56256">
            <w:pPr>
              <w:pStyle w:val="ListParagraph"/>
              <w:numPr>
                <w:ilvl w:val="0"/>
                <w:numId w:val="5"/>
              </w:numPr>
              <w:ind w:left="284"/>
            </w:pPr>
            <w:r>
              <w:t>snack box</w:t>
            </w:r>
          </w:p>
          <w:p w:rsidR="00F56256" w:rsidRDefault="00F56256" w:rsidP="00F56256">
            <w:pPr>
              <w:pStyle w:val="ListParagraph"/>
              <w:numPr>
                <w:ilvl w:val="0"/>
                <w:numId w:val="5"/>
              </w:numPr>
              <w:ind w:left="284"/>
            </w:pPr>
            <w:r>
              <w:t>volunteer services</w:t>
            </w:r>
          </w:p>
          <w:p w:rsidR="00874C1F" w:rsidRDefault="00F56256" w:rsidP="00F56256">
            <w:pPr>
              <w:ind w:left="-76"/>
              <w:rPr>
                <w:noProof/>
                <w:lang w:eastAsia="en-NZ"/>
              </w:rPr>
            </w:pPr>
            <w:r>
              <w:t>on the organisation’s premises for consumption.</w:t>
            </w:r>
          </w:p>
        </w:tc>
        <w:tc>
          <w:tcPr>
            <w:tcW w:w="2410" w:type="dxa"/>
          </w:tcPr>
          <w:p w:rsidR="000643A8" w:rsidRDefault="000643A8" w:rsidP="000643A8">
            <w:pPr>
              <w:ind w:left="-76"/>
            </w:pPr>
            <w:r>
              <w:t>Gifts, rewards and incentives offered to service users, staff, guest speakers and/or formal visitors on behalf of the organisation if containing food and/or drinks.</w:t>
            </w:r>
          </w:p>
          <w:p w:rsidR="000643A8" w:rsidRDefault="000643A8" w:rsidP="000643A8">
            <w:pPr>
              <w:ind w:left="-76"/>
            </w:pPr>
          </w:p>
          <w:p w:rsidR="00874C1F" w:rsidRDefault="00874C1F" w:rsidP="0056149B">
            <w:pPr>
              <w:rPr>
                <w:noProof/>
                <w:lang w:eastAsia="en-NZ"/>
              </w:rPr>
            </w:pPr>
          </w:p>
        </w:tc>
        <w:tc>
          <w:tcPr>
            <w:tcW w:w="3260" w:type="dxa"/>
          </w:tcPr>
          <w:p w:rsidR="000643A8" w:rsidRDefault="000643A8" w:rsidP="000643A8">
            <w:pPr>
              <w:ind w:left="-76"/>
            </w:pPr>
            <w:r>
              <w:t>Fund raisers:</w:t>
            </w:r>
          </w:p>
          <w:p w:rsidR="000643A8" w:rsidRDefault="000643A8" w:rsidP="000643A8">
            <w:pPr>
              <w:pStyle w:val="ListParagraph"/>
              <w:numPr>
                <w:ilvl w:val="0"/>
                <w:numId w:val="6"/>
              </w:numPr>
              <w:ind w:left="142" w:hanging="142"/>
            </w:pPr>
            <w:r>
              <w:t>where food and drinks are sold or intended for consumption on the premises</w:t>
            </w:r>
          </w:p>
          <w:p w:rsidR="000643A8" w:rsidRDefault="000643A8" w:rsidP="000643A8">
            <w:pPr>
              <w:pStyle w:val="ListParagraph"/>
              <w:numPr>
                <w:ilvl w:val="0"/>
                <w:numId w:val="6"/>
              </w:numPr>
              <w:ind w:left="142" w:hanging="142"/>
            </w:pPr>
            <w:r>
              <w:t xml:space="preserve">associated with groups outside the organisation that do not meet this policy should not be promoted on the premises. </w:t>
            </w:r>
          </w:p>
          <w:p w:rsidR="00874C1F" w:rsidRDefault="00874C1F" w:rsidP="000643A8">
            <w:pPr>
              <w:rPr>
                <w:noProof/>
                <w:lang w:eastAsia="en-NZ"/>
              </w:rPr>
            </w:pPr>
          </w:p>
        </w:tc>
      </w:tr>
    </w:tbl>
    <w:p w:rsidR="006C4FAC" w:rsidRDefault="006C4FAC" w:rsidP="0056149B"/>
    <w:p w:rsidR="0056149B" w:rsidRPr="0056149B" w:rsidRDefault="0056149B" w:rsidP="0056149B"/>
    <w:p w:rsidR="0056149B" w:rsidRPr="0056149B" w:rsidRDefault="0056149B" w:rsidP="0056149B"/>
    <w:p w:rsidR="0056149B" w:rsidRPr="0056149B" w:rsidRDefault="0056149B" w:rsidP="0056149B"/>
    <w:tbl>
      <w:tblPr>
        <w:tblStyle w:val="TableGrid"/>
        <w:tblW w:w="9209" w:type="dxa"/>
        <w:tblLook w:val="04A0" w:firstRow="1" w:lastRow="0" w:firstColumn="1" w:lastColumn="0" w:noHBand="0" w:noVBand="1"/>
      </w:tblPr>
      <w:tblGrid>
        <w:gridCol w:w="3256"/>
        <w:gridCol w:w="3402"/>
        <w:gridCol w:w="2551"/>
      </w:tblGrid>
      <w:tr w:rsidR="009456EB" w:rsidTr="003000E8">
        <w:tc>
          <w:tcPr>
            <w:tcW w:w="9209" w:type="dxa"/>
            <w:gridSpan w:val="3"/>
            <w:shd w:val="clear" w:color="auto" w:fill="EDEDED" w:themeFill="accent3" w:themeFillTint="33"/>
          </w:tcPr>
          <w:p w:rsidR="009456EB" w:rsidRPr="005E0BD4" w:rsidRDefault="009456EB" w:rsidP="009456EB">
            <w:pPr>
              <w:jc w:val="center"/>
              <w:rPr>
                <w:b/>
              </w:rPr>
            </w:pPr>
            <w:r w:rsidRPr="005E0BD4">
              <w:rPr>
                <w:b/>
              </w:rPr>
              <w:t>Our organisation offers a variety of healthy foods and drinks</w:t>
            </w:r>
            <w:r>
              <w:rPr>
                <w:b/>
              </w:rPr>
              <w:t>:</w:t>
            </w:r>
          </w:p>
          <w:p w:rsidR="009456EB" w:rsidRDefault="009456EB" w:rsidP="009456EB">
            <w:pPr>
              <w:jc w:val="center"/>
            </w:pPr>
          </w:p>
        </w:tc>
      </w:tr>
      <w:tr w:rsidR="009456EB" w:rsidTr="003000E8">
        <w:tc>
          <w:tcPr>
            <w:tcW w:w="3256" w:type="dxa"/>
          </w:tcPr>
          <w:p w:rsidR="009456EB" w:rsidRPr="005E0BD4" w:rsidRDefault="009456EB" w:rsidP="009456EB">
            <w:pPr>
              <w:pStyle w:val="Bullet"/>
              <w:numPr>
                <w:ilvl w:val="0"/>
                <w:numId w:val="11"/>
              </w:numPr>
              <w:spacing w:before="0"/>
              <w:rPr>
                <w:rFonts w:asciiTheme="minorHAnsi" w:hAnsiTheme="minorHAnsi" w:cstheme="minorHAnsi"/>
              </w:rPr>
            </w:pPr>
            <w:r>
              <w:rPr>
                <w:rFonts w:asciiTheme="minorHAnsi" w:hAnsiTheme="minorHAnsi" w:cstheme="minorHAnsi"/>
              </w:rPr>
              <w:t>p</w:t>
            </w:r>
            <w:r w:rsidRPr="005E0BD4">
              <w:rPr>
                <w:rFonts w:asciiTheme="minorHAnsi" w:hAnsiTheme="minorHAnsi" w:cstheme="minorHAnsi"/>
              </w:rPr>
              <w:t>lenty of vegetables and fruit</w:t>
            </w:r>
          </w:p>
          <w:p w:rsidR="009456EB" w:rsidRPr="005E0BD4" w:rsidRDefault="009456EB" w:rsidP="009456EB">
            <w:pPr>
              <w:pStyle w:val="Bullet"/>
              <w:numPr>
                <w:ilvl w:val="0"/>
                <w:numId w:val="11"/>
              </w:numPr>
              <w:spacing w:before="0"/>
              <w:rPr>
                <w:rFonts w:asciiTheme="minorHAnsi" w:hAnsiTheme="minorHAnsi" w:cstheme="minorHAnsi"/>
              </w:rPr>
            </w:pPr>
            <w:r>
              <w:rPr>
                <w:rFonts w:asciiTheme="minorHAnsi" w:hAnsiTheme="minorHAnsi" w:cstheme="minorHAnsi"/>
              </w:rPr>
              <w:t>g</w:t>
            </w:r>
            <w:r w:rsidRPr="005E0BD4">
              <w:rPr>
                <w:rFonts w:asciiTheme="minorHAnsi" w:hAnsiTheme="minorHAnsi" w:cstheme="minorHAnsi"/>
              </w:rPr>
              <w:t>rain foods, mostly wholegrain and those naturally high in fibre</w:t>
            </w:r>
          </w:p>
          <w:p w:rsidR="009456EB" w:rsidRPr="005E0BD4" w:rsidRDefault="009456EB" w:rsidP="009456EB">
            <w:pPr>
              <w:pStyle w:val="Bullet"/>
              <w:numPr>
                <w:ilvl w:val="0"/>
                <w:numId w:val="11"/>
              </w:numPr>
              <w:spacing w:before="0"/>
              <w:rPr>
                <w:rFonts w:asciiTheme="minorHAnsi" w:hAnsiTheme="minorHAnsi" w:cstheme="minorHAnsi"/>
              </w:rPr>
            </w:pPr>
            <w:r w:rsidRPr="005E0BD4">
              <w:rPr>
                <w:rFonts w:asciiTheme="minorHAnsi" w:hAnsiTheme="minorHAnsi" w:cstheme="minorHAnsi"/>
              </w:rPr>
              <w:t>milk and milk products, mostly low and reduced fat</w:t>
            </w:r>
          </w:p>
          <w:p w:rsidR="009456EB" w:rsidRDefault="009456EB" w:rsidP="009456EB">
            <w:pPr>
              <w:pStyle w:val="Bullet"/>
              <w:numPr>
                <w:ilvl w:val="0"/>
                <w:numId w:val="11"/>
              </w:numPr>
              <w:spacing w:before="0"/>
              <w:rPr>
                <w:rFonts w:asciiTheme="minorHAnsi" w:hAnsiTheme="minorHAnsi" w:cstheme="minorHAnsi"/>
              </w:rPr>
            </w:pPr>
            <w:r w:rsidRPr="005E0BD4">
              <w:rPr>
                <w:rFonts w:asciiTheme="minorHAnsi" w:hAnsiTheme="minorHAnsi" w:cstheme="minorHAnsi"/>
              </w:rPr>
              <w:t>legumes, nuts, seeds</w:t>
            </w:r>
          </w:p>
          <w:p w:rsidR="009456EB" w:rsidRDefault="009456EB" w:rsidP="009456EB">
            <w:pPr>
              <w:pStyle w:val="Bullet"/>
              <w:numPr>
                <w:ilvl w:val="0"/>
                <w:numId w:val="11"/>
              </w:numPr>
              <w:spacing w:before="0"/>
              <w:rPr>
                <w:rFonts w:asciiTheme="minorHAnsi" w:hAnsiTheme="minorHAnsi" w:cstheme="minorHAnsi"/>
              </w:rPr>
            </w:pPr>
            <w:r>
              <w:rPr>
                <w:rFonts w:asciiTheme="minorHAnsi" w:hAnsiTheme="minorHAnsi" w:cstheme="minorHAnsi"/>
              </w:rPr>
              <w:t>fish and other seafood</w:t>
            </w:r>
          </w:p>
          <w:p w:rsidR="009456EB" w:rsidRDefault="009456EB" w:rsidP="009456EB">
            <w:pPr>
              <w:pStyle w:val="Bullet"/>
              <w:numPr>
                <w:ilvl w:val="0"/>
                <w:numId w:val="11"/>
              </w:numPr>
              <w:spacing w:before="0"/>
              <w:rPr>
                <w:rFonts w:asciiTheme="minorHAnsi" w:hAnsiTheme="minorHAnsi" w:cstheme="minorHAnsi"/>
              </w:rPr>
            </w:pPr>
            <w:r w:rsidRPr="005E0BD4">
              <w:rPr>
                <w:rFonts w:asciiTheme="minorHAnsi" w:hAnsiTheme="minorHAnsi" w:cstheme="minorHAnsi"/>
              </w:rPr>
              <w:t xml:space="preserve"> eggs</w:t>
            </w:r>
          </w:p>
          <w:p w:rsidR="009456EB" w:rsidRPr="005E0BD4" w:rsidRDefault="009456EB" w:rsidP="009456EB">
            <w:pPr>
              <w:pStyle w:val="Bullet"/>
              <w:numPr>
                <w:ilvl w:val="0"/>
                <w:numId w:val="11"/>
              </w:numPr>
              <w:spacing w:before="0"/>
              <w:rPr>
                <w:rFonts w:asciiTheme="minorHAnsi" w:hAnsiTheme="minorHAnsi" w:cstheme="minorHAnsi"/>
              </w:rPr>
            </w:pPr>
            <w:r>
              <w:rPr>
                <w:rFonts w:asciiTheme="minorHAnsi" w:hAnsiTheme="minorHAnsi" w:cstheme="minorHAnsi"/>
              </w:rPr>
              <w:t xml:space="preserve">some </w:t>
            </w:r>
            <w:r w:rsidRPr="005E0BD4">
              <w:rPr>
                <w:rFonts w:asciiTheme="minorHAnsi" w:hAnsiTheme="minorHAnsi" w:cstheme="minorHAnsi"/>
              </w:rPr>
              <w:t>poultry and/or red meat with the fat removed.</w:t>
            </w:r>
          </w:p>
          <w:p w:rsidR="009456EB" w:rsidRDefault="009456EB" w:rsidP="009456EB">
            <w:pPr>
              <w:ind w:left="-76"/>
            </w:pPr>
          </w:p>
          <w:p w:rsidR="009456EB" w:rsidRDefault="009456EB" w:rsidP="00C7734B"/>
        </w:tc>
        <w:tc>
          <w:tcPr>
            <w:tcW w:w="3402" w:type="dxa"/>
          </w:tcPr>
          <w:p w:rsidR="009456EB" w:rsidRPr="003D6F3E" w:rsidRDefault="009456EB" w:rsidP="009456EB">
            <w:pPr>
              <w:pStyle w:val="Bullet"/>
              <w:numPr>
                <w:ilvl w:val="0"/>
                <w:numId w:val="11"/>
              </w:numPr>
              <w:spacing w:before="0"/>
              <w:rPr>
                <w:rFonts w:asciiTheme="minorHAnsi" w:hAnsiTheme="minorHAnsi" w:cstheme="minorHAnsi"/>
              </w:rPr>
            </w:pPr>
            <w:r>
              <w:rPr>
                <w:rFonts w:asciiTheme="minorHAnsi" w:hAnsiTheme="minorHAnsi" w:cstheme="minorHAnsi"/>
              </w:rPr>
              <w:t>s</w:t>
            </w:r>
            <w:r w:rsidRPr="003D6F3E">
              <w:rPr>
                <w:rFonts w:asciiTheme="minorHAnsi" w:hAnsiTheme="minorHAnsi" w:cstheme="minorHAnsi"/>
              </w:rPr>
              <w:t xml:space="preserve">ome foods containing moderate amounts of saturated fat, salt and/or </w:t>
            </w:r>
            <w:r w:rsidRPr="003D6F3E">
              <w:rPr>
                <w:rFonts w:asciiTheme="minorHAnsi" w:hAnsiTheme="minorHAnsi" w:cstheme="minorHAnsi"/>
              </w:rPr>
              <w:br/>
              <w:t>added sugar may be available in small portions (</w:t>
            </w:r>
            <w:proofErr w:type="spellStart"/>
            <w:r w:rsidRPr="003D6F3E">
              <w:rPr>
                <w:rFonts w:asciiTheme="minorHAnsi" w:hAnsiTheme="minorHAnsi" w:cstheme="minorHAnsi"/>
              </w:rPr>
              <w:t>eg</w:t>
            </w:r>
            <w:proofErr w:type="spellEnd"/>
            <w:r w:rsidRPr="003D6F3E">
              <w:rPr>
                <w:rFonts w:asciiTheme="minorHAnsi" w:hAnsiTheme="minorHAnsi" w:cstheme="minorHAnsi"/>
              </w:rPr>
              <w:t xml:space="preserve">, some baked or </w:t>
            </w:r>
            <w:r w:rsidRPr="003D6F3E">
              <w:rPr>
                <w:rFonts w:asciiTheme="minorHAnsi" w:hAnsiTheme="minorHAnsi" w:cstheme="minorHAnsi"/>
              </w:rPr>
              <w:br/>
              <w:t>frozen goods)</w:t>
            </w:r>
          </w:p>
          <w:p w:rsidR="009456EB" w:rsidRPr="003D6F3E" w:rsidRDefault="009456EB" w:rsidP="009456EB">
            <w:pPr>
              <w:pStyle w:val="Bullet"/>
              <w:numPr>
                <w:ilvl w:val="0"/>
                <w:numId w:val="11"/>
              </w:numPr>
              <w:spacing w:before="0"/>
              <w:rPr>
                <w:rFonts w:asciiTheme="minorHAnsi" w:hAnsiTheme="minorHAnsi" w:cstheme="minorHAnsi"/>
              </w:rPr>
            </w:pPr>
            <w:r>
              <w:rPr>
                <w:rFonts w:asciiTheme="minorHAnsi" w:hAnsiTheme="minorHAnsi" w:cstheme="minorHAnsi"/>
              </w:rPr>
              <w:t>n</w:t>
            </w:r>
            <w:r w:rsidRPr="003D6F3E">
              <w:rPr>
                <w:rFonts w:asciiTheme="minorHAnsi" w:hAnsiTheme="minorHAnsi" w:cstheme="minorHAnsi"/>
              </w:rPr>
              <w:t>o deep-fried foods</w:t>
            </w:r>
          </w:p>
          <w:p w:rsidR="009456EB" w:rsidRPr="003D6F3E" w:rsidRDefault="009456EB" w:rsidP="009456EB">
            <w:pPr>
              <w:pStyle w:val="Bullet"/>
              <w:numPr>
                <w:ilvl w:val="0"/>
                <w:numId w:val="11"/>
              </w:numPr>
              <w:spacing w:before="0"/>
              <w:rPr>
                <w:rFonts w:asciiTheme="minorHAnsi" w:hAnsiTheme="minorHAnsi" w:cstheme="minorHAnsi"/>
              </w:rPr>
            </w:pPr>
            <w:r>
              <w:rPr>
                <w:rFonts w:asciiTheme="minorHAnsi" w:hAnsiTheme="minorHAnsi" w:cstheme="minorHAnsi"/>
              </w:rPr>
              <w:t>n</w:t>
            </w:r>
            <w:r w:rsidRPr="003D6F3E">
              <w:rPr>
                <w:rFonts w:asciiTheme="minorHAnsi" w:hAnsiTheme="minorHAnsi" w:cstheme="minorHAnsi"/>
              </w:rPr>
              <w:t>o or limited confectionery (</w:t>
            </w:r>
            <w:proofErr w:type="spellStart"/>
            <w:r w:rsidRPr="003D6F3E">
              <w:rPr>
                <w:rFonts w:asciiTheme="minorHAnsi" w:hAnsiTheme="minorHAnsi" w:cstheme="minorHAnsi"/>
              </w:rPr>
              <w:t>eg</w:t>
            </w:r>
            <w:proofErr w:type="spellEnd"/>
            <w:r w:rsidRPr="003D6F3E">
              <w:rPr>
                <w:rFonts w:asciiTheme="minorHAnsi" w:hAnsiTheme="minorHAnsi" w:cstheme="minorHAnsi"/>
              </w:rPr>
              <w:t>, sweets and chocolate).</w:t>
            </w:r>
          </w:p>
          <w:p w:rsidR="009456EB" w:rsidRDefault="009456EB" w:rsidP="00C7734B"/>
        </w:tc>
        <w:tc>
          <w:tcPr>
            <w:tcW w:w="2551" w:type="dxa"/>
          </w:tcPr>
          <w:p w:rsidR="009456EB" w:rsidRPr="004775F3" w:rsidRDefault="00A3728A" w:rsidP="002E382F">
            <w:pPr>
              <w:pStyle w:val="Bullet"/>
              <w:numPr>
                <w:ilvl w:val="0"/>
                <w:numId w:val="12"/>
              </w:numPr>
              <w:spacing w:before="0"/>
              <w:rPr>
                <w:rFonts w:asciiTheme="minorHAnsi" w:hAnsiTheme="minorHAnsi" w:cstheme="minorHAnsi"/>
              </w:rPr>
            </w:pPr>
            <w:r>
              <w:rPr>
                <w:rFonts w:asciiTheme="minorHAnsi" w:hAnsiTheme="minorHAnsi" w:cstheme="minorHAnsi"/>
              </w:rPr>
              <w:t>t</w:t>
            </w:r>
            <w:r w:rsidR="009456EB" w:rsidRPr="004775F3">
              <w:rPr>
                <w:rFonts w:asciiTheme="minorHAnsi" w:hAnsiTheme="minorHAnsi" w:cstheme="minorHAnsi"/>
              </w:rPr>
              <w:t xml:space="preserve">he availability and portion sizes of drinks containing </w:t>
            </w:r>
            <w:hyperlink r:id="rId19" w:history="1">
              <w:r w:rsidR="009456EB" w:rsidRPr="00A3728A">
                <w:rPr>
                  <w:rStyle w:val="Hyperlink"/>
                  <w:rFonts w:asciiTheme="minorHAnsi" w:hAnsiTheme="minorHAnsi" w:cstheme="minorHAnsi"/>
                </w:rPr>
                <w:t xml:space="preserve">‘intense’ </w:t>
              </w:r>
              <w:r w:rsidR="009456EB" w:rsidRPr="00A3728A">
                <w:rPr>
                  <w:rStyle w:val="Hyperlink"/>
                  <w:rFonts w:asciiTheme="minorHAnsi" w:hAnsiTheme="minorHAnsi" w:cstheme="minorHAnsi"/>
                </w:rPr>
                <w:br/>
                <w:t>sweeteners</w:t>
              </w:r>
            </w:hyperlink>
            <w:r w:rsidR="009456EB" w:rsidRPr="004775F3">
              <w:rPr>
                <w:rFonts w:asciiTheme="minorHAnsi" w:hAnsiTheme="minorHAnsi" w:cstheme="minorHAnsi"/>
                <w:vertAlign w:val="superscript"/>
              </w:rPr>
              <w:t xml:space="preserve"> </w:t>
            </w:r>
            <w:r w:rsidR="009456EB" w:rsidRPr="004775F3">
              <w:rPr>
                <w:rFonts w:asciiTheme="minorHAnsi" w:hAnsiTheme="minorHAnsi" w:cstheme="minorHAnsi"/>
              </w:rPr>
              <w:t>and no-added-sugar juices are limited</w:t>
            </w:r>
          </w:p>
          <w:p w:rsidR="009456EB" w:rsidRPr="004775F3" w:rsidRDefault="00A3728A" w:rsidP="002E382F">
            <w:pPr>
              <w:pStyle w:val="Bullet"/>
              <w:numPr>
                <w:ilvl w:val="0"/>
                <w:numId w:val="12"/>
              </w:numPr>
              <w:spacing w:before="0"/>
              <w:rPr>
                <w:rFonts w:asciiTheme="minorHAnsi" w:hAnsiTheme="minorHAnsi" w:cstheme="minorHAnsi"/>
              </w:rPr>
            </w:pPr>
            <w:r>
              <w:rPr>
                <w:rFonts w:asciiTheme="minorHAnsi" w:hAnsiTheme="minorHAnsi" w:cstheme="minorHAnsi"/>
              </w:rPr>
              <w:t>n</w:t>
            </w:r>
            <w:r w:rsidR="009456EB" w:rsidRPr="004775F3">
              <w:rPr>
                <w:rFonts w:asciiTheme="minorHAnsi" w:hAnsiTheme="minorHAnsi" w:cstheme="minorHAnsi"/>
              </w:rPr>
              <w:t xml:space="preserve">o sugar-sweetened drinks. </w:t>
            </w:r>
          </w:p>
          <w:p w:rsidR="009456EB" w:rsidRDefault="009456EB" w:rsidP="00C7734B"/>
        </w:tc>
      </w:tr>
      <w:tr w:rsidR="002E382F" w:rsidTr="003000E8">
        <w:tc>
          <w:tcPr>
            <w:tcW w:w="9209" w:type="dxa"/>
            <w:gridSpan w:val="3"/>
          </w:tcPr>
          <w:p w:rsidR="002E382F" w:rsidRDefault="002E382F" w:rsidP="002E382F">
            <w:pPr>
              <w:jc w:val="center"/>
            </w:pPr>
            <w:r>
              <w:t xml:space="preserve">For guidance on how the principles could be implemented, refer to the </w:t>
            </w:r>
            <w:hyperlink r:id="rId20" w:history="1">
              <w:r w:rsidRPr="00E63AB6">
                <w:rPr>
                  <w:rStyle w:val="Hyperlink"/>
                </w:rPr>
                <w:t>National Healthy Food and Drink Policy (National Policy).</w:t>
              </w:r>
            </w:hyperlink>
            <w:r>
              <w:t xml:space="preserve"> The National Policy categorises foods and drinks, includes recommended portion sizes for some foods and provides examples of healthy options (refer to the healthy food and drink environments nutrient criteria table).</w:t>
            </w:r>
          </w:p>
          <w:p w:rsidR="002E382F" w:rsidRDefault="002E382F" w:rsidP="002E382F">
            <w:pPr>
              <w:pStyle w:val="Bullet"/>
              <w:numPr>
                <w:ilvl w:val="0"/>
                <w:numId w:val="0"/>
              </w:numPr>
              <w:spacing w:before="0"/>
              <w:rPr>
                <w:rFonts w:asciiTheme="minorHAnsi" w:hAnsiTheme="minorHAnsi" w:cstheme="minorHAnsi"/>
              </w:rPr>
            </w:pPr>
          </w:p>
        </w:tc>
      </w:tr>
    </w:tbl>
    <w:p w:rsidR="0056149B" w:rsidRDefault="0056149B" w:rsidP="00C7734B">
      <w:pPr>
        <w:ind w:firstLine="720"/>
      </w:pPr>
    </w:p>
    <w:tbl>
      <w:tblPr>
        <w:tblStyle w:val="TableGrid"/>
        <w:tblW w:w="9209" w:type="dxa"/>
        <w:tblLook w:val="04A0" w:firstRow="1" w:lastRow="0" w:firstColumn="1" w:lastColumn="0" w:noHBand="0" w:noVBand="1"/>
      </w:tblPr>
      <w:tblGrid>
        <w:gridCol w:w="4519"/>
        <w:gridCol w:w="4690"/>
      </w:tblGrid>
      <w:tr w:rsidR="002E382F" w:rsidTr="003000E8">
        <w:tc>
          <w:tcPr>
            <w:tcW w:w="9209" w:type="dxa"/>
            <w:gridSpan w:val="2"/>
            <w:shd w:val="clear" w:color="auto" w:fill="EDEDED" w:themeFill="accent3" w:themeFillTint="33"/>
          </w:tcPr>
          <w:p w:rsidR="002E382F" w:rsidRPr="005E0BD4" w:rsidRDefault="002E382F" w:rsidP="002E382F">
            <w:pPr>
              <w:jc w:val="center"/>
              <w:rPr>
                <w:b/>
              </w:rPr>
            </w:pPr>
            <w:r w:rsidRPr="005E0BD4">
              <w:rPr>
                <w:b/>
              </w:rPr>
              <w:t xml:space="preserve">Our organisation </w:t>
            </w:r>
            <w:r>
              <w:rPr>
                <w:b/>
              </w:rPr>
              <w:t>promotes healthy options</w:t>
            </w:r>
          </w:p>
          <w:p w:rsidR="002E382F" w:rsidRDefault="002E382F" w:rsidP="002E382F">
            <w:pPr>
              <w:tabs>
                <w:tab w:val="right" w:pos="2891"/>
              </w:tabs>
              <w:jc w:val="center"/>
            </w:pPr>
          </w:p>
        </w:tc>
      </w:tr>
      <w:tr w:rsidR="002E382F" w:rsidTr="003000E8">
        <w:tc>
          <w:tcPr>
            <w:tcW w:w="4519" w:type="dxa"/>
          </w:tcPr>
          <w:p w:rsidR="002E382F" w:rsidRDefault="002E382F" w:rsidP="00352B6B">
            <w:pPr>
              <w:pStyle w:val="ListParagraph"/>
              <w:numPr>
                <w:ilvl w:val="0"/>
                <w:numId w:val="15"/>
              </w:numPr>
            </w:pPr>
            <w:r>
              <w:t>We display and provide consistently evidence-based nutrition messages.</w:t>
            </w:r>
          </w:p>
          <w:p w:rsidR="002E382F" w:rsidRDefault="002E382F" w:rsidP="00352B6B"/>
        </w:tc>
        <w:tc>
          <w:tcPr>
            <w:tcW w:w="4690" w:type="dxa"/>
          </w:tcPr>
          <w:p w:rsidR="002E382F" w:rsidRDefault="002E382F" w:rsidP="00352B6B">
            <w:pPr>
              <w:pStyle w:val="ListParagraph"/>
              <w:numPr>
                <w:ilvl w:val="0"/>
                <w:numId w:val="15"/>
              </w:numPr>
            </w:pPr>
            <w:r>
              <w:t>We do not partner with fundraisers, associations and promotions involving products and brands that are inconsistent with healthy food and drink principles.</w:t>
            </w:r>
          </w:p>
          <w:p w:rsidR="002E382F" w:rsidRDefault="002E382F" w:rsidP="00352B6B"/>
        </w:tc>
      </w:tr>
    </w:tbl>
    <w:p w:rsidR="006861F0" w:rsidRDefault="006861F0" w:rsidP="0056149B"/>
    <w:tbl>
      <w:tblPr>
        <w:tblStyle w:val="TableGrid"/>
        <w:tblW w:w="0" w:type="auto"/>
        <w:tblLook w:val="04A0" w:firstRow="1" w:lastRow="0" w:firstColumn="1" w:lastColumn="0" w:noHBand="0" w:noVBand="1"/>
      </w:tblPr>
      <w:tblGrid>
        <w:gridCol w:w="3012"/>
        <w:gridCol w:w="3013"/>
        <w:gridCol w:w="3013"/>
      </w:tblGrid>
      <w:tr w:rsidR="00352B6B" w:rsidTr="00352B6B">
        <w:tc>
          <w:tcPr>
            <w:tcW w:w="9038" w:type="dxa"/>
            <w:gridSpan w:val="3"/>
            <w:shd w:val="clear" w:color="auto" w:fill="EDEDED" w:themeFill="accent3" w:themeFillTint="33"/>
          </w:tcPr>
          <w:p w:rsidR="00352B6B" w:rsidRDefault="00352B6B" w:rsidP="00352B6B">
            <w:pPr>
              <w:jc w:val="center"/>
              <w:rPr>
                <w:b/>
              </w:rPr>
            </w:pPr>
            <w:r>
              <w:rPr>
                <w:b/>
              </w:rPr>
              <w:t>We s</w:t>
            </w:r>
            <w:r w:rsidRPr="00352B6B">
              <w:rPr>
                <w:b/>
              </w:rPr>
              <w:t>upport</w:t>
            </w:r>
            <w:r>
              <w:rPr>
                <w:b/>
              </w:rPr>
              <w:t xml:space="preserve"> </w:t>
            </w:r>
            <w:r w:rsidRPr="00352B6B">
              <w:rPr>
                <w:b/>
              </w:rPr>
              <w:t>healthy nutrition</w:t>
            </w:r>
            <w:r>
              <w:rPr>
                <w:b/>
              </w:rPr>
              <w:t xml:space="preserve"> for employees</w:t>
            </w:r>
            <w:r w:rsidR="00BA2FAE">
              <w:rPr>
                <w:b/>
              </w:rPr>
              <w:t xml:space="preserve"> and their babies</w:t>
            </w:r>
          </w:p>
          <w:p w:rsidR="00352B6B" w:rsidRPr="00352B6B" w:rsidRDefault="00352B6B" w:rsidP="00352B6B">
            <w:pPr>
              <w:jc w:val="center"/>
              <w:rPr>
                <w:b/>
              </w:rPr>
            </w:pPr>
          </w:p>
        </w:tc>
      </w:tr>
      <w:tr w:rsidR="00352B6B" w:rsidTr="00352B6B">
        <w:tc>
          <w:tcPr>
            <w:tcW w:w="3012" w:type="dxa"/>
          </w:tcPr>
          <w:p w:rsidR="00352B6B" w:rsidRDefault="00352B6B" w:rsidP="00352B6B">
            <w:pPr>
              <w:pStyle w:val="ListParagraph"/>
              <w:numPr>
                <w:ilvl w:val="0"/>
                <w:numId w:val="14"/>
              </w:numPr>
            </w:pPr>
            <w:r>
              <w:t xml:space="preserve">We provide staff with reasonable access to food storage facilities such as fridges, lockers or cupboards. </w:t>
            </w:r>
          </w:p>
          <w:p w:rsidR="00352B6B" w:rsidRDefault="00352B6B" w:rsidP="00352B6B">
            <w:pPr>
              <w:pStyle w:val="ListParagraph"/>
              <w:numPr>
                <w:ilvl w:val="0"/>
                <w:numId w:val="14"/>
              </w:numPr>
            </w:pPr>
            <w:r>
              <w:t>Wherever possible, this includes reasonable access to equipment to warm/ heat food.</w:t>
            </w:r>
          </w:p>
        </w:tc>
        <w:tc>
          <w:tcPr>
            <w:tcW w:w="3013" w:type="dxa"/>
          </w:tcPr>
          <w:p w:rsidR="00352B6B" w:rsidRDefault="00352B6B" w:rsidP="00CB26CA">
            <w:pPr>
              <w:pStyle w:val="ListParagraph"/>
              <w:numPr>
                <w:ilvl w:val="0"/>
                <w:numId w:val="14"/>
              </w:numPr>
            </w:pPr>
            <w:r>
              <w:t xml:space="preserve">We provide access to drinking-water for all staff and visitors on site. </w:t>
            </w:r>
          </w:p>
          <w:p w:rsidR="00352B6B" w:rsidRDefault="00352B6B" w:rsidP="00CB26CA">
            <w:pPr>
              <w:pStyle w:val="ListParagraph"/>
              <w:numPr>
                <w:ilvl w:val="0"/>
                <w:numId w:val="14"/>
              </w:numPr>
            </w:pPr>
            <w:r>
              <w:t xml:space="preserve">We encourage staff to bring their own water bottle. </w:t>
            </w:r>
          </w:p>
          <w:p w:rsidR="00352B6B" w:rsidRDefault="00352B6B" w:rsidP="00352B6B">
            <w:pPr>
              <w:pStyle w:val="ListParagraph"/>
              <w:numPr>
                <w:ilvl w:val="0"/>
                <w:numId w:val="14"/>
              </w:numPr>
            </w:pPr>
            <w:r>
              <w:t xml:space="preserve">We ensure that water coolers </w:t>
            </w:r>
            <w:r w:rsidR="00E14B0D">
              <w:t xml:space="preserve">are </w:t>
            </w:r>
            <w:r>
              <w:t>replenish</w:t>
            </w:r>
            <w:r w:rsidR="00E14B0D">
              <w:t>ed</w:t>
            </w:r>
            <w:r>
              <w:t>, clean and service</w:t>
            </w:r>
            <w:r w:rsidR="00E14B0D">
              <w:t>d</w:t>
            </w:r>
            <w:r>
              <w:t xml:space="preserve"> on a regular basis.</w:t>
            </w:r>
          </w:p>
          <w:p w:rsidR="00352B6B" w:rsidRDefault="00352B6B" w:rsidP="00352B6B">
            <w:pPr>
              <w:pStyle w:val="ListParagraph"/>
              <w:numPr>
                <w:ilvl w:val="0"/>
                <w:numId w:val="14"/>
              </w:numPr>
            </w:pPr>
            <w:r>
              <w:t>We consider environmentally friendly and recyclable options when purchasing cups for water dispensing. </w:t>
            </w:r>
          </w:p>
          <w:p w:rsidR="00352B6B" w:rsidRDefault="00352B6B" w:rsidP="0056149B"/>
        </w:tc>
        <w:tc>
          <w:tcPr>
            <w:tcW w:w="3013" w:type="dxa"/>
          </w:tcPr>
          <w:p w:rsidR="00352B6B" w:rsidRDefault="00714A15" w:rsidP="00352B6B">
            <w:r>
              <w:t>We e</w:t>
            </w:r>
            <w:r w:rsidR="00352B6B">
              <w:t>ncourage and support mothers returning to work to continue breastfeeding by:</w:t>
            </w:r>
          </w:p>
          <w:p w:rsidR="00352B6B" w:rsidRPr="00511298" w:rsidRDefault="00352B6B" w:rsidP="00714A15">
            <w:pPr>
              <w:pStyle w:val="Bullet"/>
              <w:numPr>
                <w:ilvl w:val="0"/>
                <w:numId w:val="16"/>
              </w:numPr>
              <w:spacing w:before="0"/>
              <w:rPr>
                <w:rFonts w:asciiTheme="minorHAnsi" w:hAnsiTheme="minorHAnsi" w:cstheme="minorHAnsi"/>
              </w:rPr>
            </w:pPr>
            <w:r w:rsidRPr="00511298">
              <w:rPr>
                <w:rFonts w:asciiTheme="minorHAnsi" w:hAnsiTheme="minorHAnsi" w:cstheme="minorHAnsi"/>
              </w:rPr>
              <w:t xml:space="preserve">Providing suitable areas that may be used for breastfeeding and for expressing and storing </w:t>
            </w:r>
            <w:r w:rsidRPr="00511298">
              <w:rPr>
                <w:rFonts w:asciiTheme="minorHAnsi" w:hAnsiTheme="minorHAnsi" w:cstheme="minorHAnsi"/>
              </w:rPr>
              <w:br/>
              <w:t>breast milk</w:t>
            </w:r>
            <w:r>
              <w:rPr>
                <w:rFonts w:asciiTheme="minorHAnsi" w:hAnsiTheme="minorHAnsi" w:cstheme="minorHAnsi"/>
              </w:rPr>
              <w:t>.</w:t>
            </w:r>
          </w:p>
          <w:p w:rsidR="00352B6B" w:rsidRPr="00511298" w:rsidRDefault="00352B6B" w:rsidP="00714A15">
            <w:pPr>
              <w:pStyle w:val="Bullet"/>
              <w:numPr>
                <w:ilvl w:val="0"/>
                <w:numId w:val="16"/>
              </w:numPr>
              <w:spacing w:before="0"/>
              <w:rPr>
                <w:rFonts w:asciiTheme="minorHAnsi" w:hAnsiTheme="minorHAnsi" w:cstheme="minorHAnsi"/>
              </w:rPr>
            </w:pPr>
            <w:r w:rsidRPr="00511298">
              <w:rPr>
                <w:rFonts w:asciiTheme="minorHAnsi" w:hAnsiTheme="minorHAnsi" w:cstheme="minorHAnsi"/>
              </w:rPr>
              <w:t>Providing suitable breaks for staff who wish to breastfeed during work, where this is reasonable and practicable.</w:t>
            </w:r>
          </w:p>
          <w:p w:rsidR="00352B6B" w:rsidRPr="00511298" w:rsidRDefault="00352B6B" w:rsidP="00352B6B">
            <w:pPr>
              <w:tabs>
                <w:tab w:val="left" w:pos="1665"/>
              </w:tabs>
              <w:rPr>
                <w:rFonts w:asciiTheme="minorHAnsi" w:hAnsiTheme="minorHAnsi" w:cstheme="minorHAnsi"/>
              </w:rPr>
            </w:pPr>
          </w:p>
          <w:p w:rsidR="00352B6B" w:rsidRDefault="00352B6B" w:rsidP="0056149B"/>
        </w:tc>
      </w:tr>
    </w:tbl>
    <w:p w:rsidR="006861F0" w:rsidRDefault="006861F0" w:rsidP="0056149B"/>
    <w:p w:rsidR="00C7734B" w:rsidRDefault="00C7734B" w:rsidP="0056149B"/>
    <w:tbl>
      <w:tblPr>
        <w:tblStyle w:val="TableGrid"/>
        <w:tblW w:w="0" w:type="auto"/>
        <w:tblLook w:val="04A0" w:firstRow="1" w:lastRow="0" w:firstColumn="1" w:lastColumn="0" w:noHBand="0" w:noVBand="1"/>
      </w:tblPr>
      <w:tblGrid>
        <w:gridCol w:w="2259"/>
        <w:gridCol w:w="2259"/>
        <w:gridCol w:w="2260"/>
        <w:gridCol w:w="2260"/>
      </w:tblGrid>
      <w:tr w:rsidR="00786B82" w:rsidTr="00786B82">
        <w:tc>
          <w:tcPr>
            <w:tcW w:w="9038" w:type="dxa"/>
            <w:gridSpan w:val="4"/>
            <w:shd w:val="clear" w:color="auto" w:fill="EDEDED" w:themeFill="accent3" w:themeFillTint="33"/>
          </w:tcPr>
          <w:p w:rsidR="00786B82" w:rsidRDefault="00786B82" w:rsidP="00786B82">
            <w:pPr>
              <w:jc w:val="center"/>
              <w:rPr>
                <w:b/>
              </w:rPr>
            </w:pPr>
            <w:r w:rsidRPr="00786B82">
              <w:rPr>
                <w:b/>
              </w:rPr>
              <w:lastRenderedPageBreak/>
              <w:t>The following situation</w:t>
            </w:r>
            <w:r>
              <w:rPr>
                <w:b/>
              </w:rPr>
              <w:t>s</w:t>
            </w:r>
            <w:r w:rsidRPr="00786B82">
              <w:rPr>
                <w:b/>
              </w:rPr>
              <w:t xml:space="preserve"> are excluded from this policy/procedure: </w:t>
            </w:r>
          </w:p>
          <w:p w:rsidR="00786B82" w:rsidRPr="00786B82" w:rsidRDefault="00786B82" w:rsidP="00786B82">
            <w:pPr>
              <w:jc w:val="center"/>
              <w:rPr>
                <w:b/>
              </w:rPr>
            </w:pPr>
          </w:p>
        </w:tc>
      </w:tr>
      <w:tr w:rsidR="00845643" w:rsidTr="00845643">
        <w:tc>
          <w:tcPr>
            <w:tcW w:w="2259" w:type="dxa"/>
          </w:tcPr>
          <w:p w:rsidR="00845643" w:rsidRPr="00DF7A5B" w:rsidRDefault="00845643" w:rsidP="00845643">
            <w:pPr>
              <w:pStyle w:val="Bullet"/>
              <w:numPr>
                <w:ilvl w:val="0"/>
                <w:numId w:val="0"/>
              </w:numPr>
              <w:spacing w:before="0"/>
              <w:rPr>
                <w:rFonts w:asciiTheme="minorHAnsi" w:hAnsiTheme="minorHAnsi" w:cstheme="minorHAnsi"/>
              </w:rPr>
            </w:pPr>
            <w:r w:rsidRPr="00DF7A5B">
              <w:rPr>
                <w:rFonts w:asciiTheme="minorHAnsi" w:hAnsiTheme="minorHAnsi" w:cstheme="minorHAnsi"/>
              </w:rPr>
              <w:t>Food and drink brought to work by staff for their own consumption</w:t>
            </w:r>
            <w:r>
              <w:rPr>
                <w:rFonts w:asciiTheme="minorHAnsi" w:hAnsiTheme="minorHAnsi" w:cstheme="minorHAnsi"/>
              </w:rPr>
              <w:t>.</w:t>
            </w:r>
          </w:p>
          <w:p w:rsidR="00845643" w:rsidRDefault="00845643" w:rsidP="0056149B"/>
        </w:tc>
        <w:tc>
          <w:tcPr>
            <w:tcW w:w="2259" w:type="dxa"/>
          </w:tcPr>
          <w:p w:rsidR="00845643" w:rsidRPr="00DF7A5B" w:rsidRDefault="00845643" w:rsidP="00845643">
            <w:pPr>
              <w:pStyle w:val="Bullet"/>
              <w:numPr>
                <w:ilvl w:val="0"/>
                <w:numId w:val="0"/>
              </w:numPr>
              <w:spacing w:before="0"/>
              <w:rPr>
                <w:rFonts w:asciiTheme="minorHAnsi" w:hAnsiTheme="minorHAnsi" w:cstheme="minorHAnsi"/>
              </w:rPr>
            </w:pPr>
            <w:r w:rsidRPr="00DF7A5B">
              <w:rPr>
                <w:rFonts w:asciiTheme="minorHAnsi" w:hAnsiTheme="minorHAnsi" w:cstheme="minorHAnsi"/>
              </w:rPr>
              <w:t>Gifts to staff from clients or customers</w:t>
            </w:r>
            <w:r>
              <w:rPr>
                <w:rFonts w:asciiTheme="minorHAnsi" w:hAnsiTheme="minorHAnsi" w:cstheme="minorHAnsi"/>
              </w:rPr>
              <w:t>.</w:t>
            </w:r>
            <w:r w:rsidRPr="00DF7A5B">
              <w:rPr>
                <w:rFonts w:asciiTheme="minorHAnsi" w:hAnsiTheme="minorHAnsi" w:cstheme="minorHAnsi"/>
              </w:rPr>
              <w:t> </w:t>
            </w:r>
          </w:p>
          <w:p w:rsidR="00845643" w:rsidRDefault="00845643" w:rsidP="0056149B"/>
        </w:tc>
        <w:tc>
          <w:tcPr>
            <w:tcW w:w="2260" w:type="dxa"/>
          </w:tcPr>
          <w:p w:rsidR="00845643" w:rsidRPr="00DF7A5B" w:rsidRDefault="00845643" w:rsidP="00845643">
            <w:pPr>
              <w:pStyle w:val="Bullet"/>
              <w:numPr>
                <w:ilvl w:val="0"/>
                <w:numId w:val="0"/>
              </w:numPr>
              <w:spacing w:before="0"/>
              <w:rPr>
                <w:rFonts w:asciiTheme="minorHAnsi" w:hAnsiTheme="minorHAnsi" w:cstheme="minorHAnsi"/>
              </w:rPr>
            </w:pPr>
            <w:r w:rsidRPr="00DF7A5B">
              <w:rPr>
                <w:rFonts w:asciiTheme="minorHAnsi" w:hAnsiTheme="minorHAnsi" w:cstheme="minorHAnsi"/>
              </w:rPr>
              <w:t>Self-catered staff-shared meals, both on and off site (</w:t>
            </w:r>
            <w:proofErr w:type="spellStart"/>
            <w:r w:rsidRPr="00DF7A5B">
              <w:rPr>
                <w:rFonts w:asciiTheme="minorHAnsi" w:hAnsiTheme="minorHAnsi" w:cstheme="minorHAnsi"/>
              </w:rPr>
              <w:t>eg</w:t>
            </w:r>
            <w:proofErr w:type="spellEnd"/>
            <w:r w:rsidRPr="00DF7A5B">
              <w:rPr>
                <w:rFonts w:asciiTheme="minorHAnsi" w:hAnsiTheme="minorHAnsi" w:cstheme="minorHAnsi"/>
              </w:rPr>
              <w:t xml:space="preserve">, food brought for special occasions, off-site self-funded </w:t>
            </w:r>
            <w:r>
              <w:rPr>
                <w:rFonts w:asciiTheme="minorHAnsi" w:hAnsiTheme="minorHAnsi" w:cstheme="minorHAnsi"/>
              </w:rPr>
              <w:t xml:space="preserve">religious </w:t>
            </w:r>
            <w:r w:rsidRPr="00DF7A5B">
              <w:rPr>
                <w:rFonts w:asciiTheme="minorHAnsi" w:hAnsiTheme="minorHAnsi" w:cstheme="minorHAnsi"/>
              </w:rPr>
              <w:t xml:space="preserve">or </w:t>
            </w:r>
            <w:r>
              <w:rPr>
                <w:rFonts w:asciiTheme="minorHAnsi" w:hAnsiTheme="minorHAnsi" w:cstheme="minorHAnsi"/>
              </w:rPr>
              <w:t>other c</w:t>
            </w:r>
            <w:r w:rsidRPr="00DF7A5B">
              <w:rPr>
                <w:rFonts w:asciiTheme="minorHAnsi" w:hAnsiTheme="minorHAnsi" w:cstheme="minorHAnsi"/>
              </w:rPr>
              <w:t>elebrations)</w:t>
            </w:r>
            <w:r>
              <w:rPr>
                <w:rFonts w:asciiTheme="minorHAnsi" w:hAnsiTheme="minorHAnsi" w:cstheme="minorHAnsi"/>
              </w:rPr>
              <w:t>.</w:t>
            </w:r>
          </w:p>
          <w:p w:rsidR="00845643" w:rsidRDefault="00845643" w:rsidP="0056149B"/>
        </w:tc>
        <w:tc>
          <w:tcPr>
            <w:tcW w:w="2260" w:type="dxa"/>
          </w:tcPr>
          <w:p w:rsidR="00845643" w:rsidRPr="00DF7A5B" w:rsidRDefault="00845643" w:rsidP="00845643">
            <w:pPr>
              <w:pStyle w:val="Bullet"/>
              <w:numPr>
                <w:ilvl w:val="0"/>
                <w:numId w:val="0"/>
              </w:numPr>
              <w:spacing w:before="0"/>
              <w:rPr>
                <w:rFonts w:asciiTheme="minorHAnsi" w:hAnsiTheme="minorHAnsi" w:cstheme="minorHAnsi"/>
              </w:rPr>
            </w:pPr>
            <w:r w:rsidRPr="00DF7A5B">
              <w:rPr>
                <w:rFonts w:asciiTheme="minorHAnsi" w:hAnsiTheme="minorHAnsi" w:cstheme="minorHAnsi"/>
              </w:rPr>
              <w:t>Gifts, rewards and incentives that are self-funded</w:t>
            </w:r>
            <w:r>
              <w:rPr>
                <w:rFonts w:asciiTheme="minorHAnsi" w:hAnsiTheme="minorHAnsi" w:cstheme="minorHAnsi"/>
              </w:rPr>
              <w:t>.</w:t>
            </w:r>
          </w:p>
          <w:p w:rsidR="00845643" w:rsidRDefault="00845643" w:rsidP="0056149B"/>
        </w:tc>
      </w:tr>
    </w:tbl>
    <w:p w:rsidR="00786B82" w:rsidRDefault="00786B82" w:rsidP="0056149B"/>
    <w:p w:rsidR="006861F0" w:rsidRDefault="0056149B" w:rsidP="005A28A4">
      <w:r>
        <w:tab/>
      </w:r>
    </w:p>
    <w:p w:rsidR="006861F0" w:rsidRDefault="006861F0" w:rsidP="00845643"/>
    <w:p w:rsidR="003D4FE2" w:rsidRDefault="003D4FE2" w:rsidP="003D4FE2">
      <w:pPr>
        <w:pStyle w:val="Bullet"/>
        <w:numPr>
          <w:ilvl w:val="0"/>
          <w:numId w:val="0"/>
        </w:numPr>
      </w:pPr>
    </w:p>
    <w:p w:rsidR="003D4FE2" w:rsidRDefault="003D4FE2" w:rsidP="003D4FE2">
      <w:pPr>
        <w:pStyle w:val="Bullet"/>
        <w:numPr>
          <w:ilvl w:val="0"/>
          <w:numId w:val="0"/>
        </w:numPr>
      </w:pPr>
    </w:p>
    <w:p w:rsidR="003D4FE2" w:rsidRDefault="003D4FE2" w:rsidP="003D4FE2">
      <w:pPr>
        <w:pStyle w:val="Bullet"/>
        <w:numPr>
          <w:ilvl w:val="0"/>
          <w:numId w:val="0"/>
        </w:numPr>
      </w:pPr>
    </w:p>
    <w:p w:rsidR="003424A4" w:rsidRDefault="003424A4" w:rsidP="003424A4"/>
    <w:p w:rsidR="00DF7A5B" w:rsidRDefault="00DF7A5B" w:rsidP="003424A4"/>
    <w:p w:rsidR="00DF7A5B" w:rsidRDefault="00DF7A5B" w:rsidP="003424A4"/>
    <w:p w:rsidR="00DF7A5B" w:rsidRDefault="00DF7A5B" w:rsidP="003424A4"/>
    <w:p w:rsidR="00F842A1" w:rsidRDefault="00F842A1" w:rsidP="00352B6B"/>
    <w:p w:rsidR="00143EEC" w:rsidRDefault="00143EEC" w:rsidP="00786B82"/>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Default="00143EEC" w:rsidP="00C52E22">
      <w:pPr>
        <w:tabs>
          <w:tab w:val="left" w:pos="3825"/>
        </w:tabs>
      </w:pPr>
    </w:p>
    <w:p w:rsidR="00143EEC" w:rsidRPr="00D971F2" w:rsidRDefault="00143EEC" w:rsidP="00143EEC"/>
    <w:p w:rsidR="00E96511" w:rsidRPr="00C52E22" w:rsidRDefault="00C52E22" w:rsidP="00C52E22">
      <w:pPr>
        <w:tabs>
          <w:tab w:val="left" w:pos="3825"/>
        </w:tabs>
      </w:pPr>
      <w:r>
        <w:tab/>
      </w:r>
    </w:p>
    <w:sectPr w:rsidR="00E96511" w:rsidRPr="00C52E22" w:rsidSect="0044270E">
      <w:headerReference w:type="default" r:id="rId21"/>
      <w:footerReference w:type="default" r:id="rId22"/>
      <w:pgSz w:w="11906" w:h="16838"/>
      <w:pgMar w:top="1560" w:right="1440" w:bottom="993" w:left="284" w:header="709" w:footer="283"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C3" w:rsidRDefault="00E05AC3" w:rsidP="00F7409A">
      <w:r>
        <w:separator/>
      </w:r>
    </w:p>
  </w:endnote>
  <w:endnote w:type="continuationSeparator" w:id="0">
    <w:p w:rsidR="00E05AC3" w:rsidRDefault="00E05AC3" w:rsidP="00F7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7"/>
      <w:gridCol w:w="785"/>
      <w:gridCol w:w="1483"/>
      <w:gridCol w:w="1276"/>
      <w:gridCol w:w="1276"/>
      <w:gridCol w:w="862"/>
      <w:gridCol w:w="1122"/>
      <w:gridCol w:w="2026"/>
      <w:gridCol w:w="462"/>
    </w:tblGrid>
    <w:tr w:rsidR="00F85E76" w:rsidRPr="00D52618" w:rsidTr="00F85E76">
      <w:trPr>
        <w:trHeight w:val="322"/>
      </w:trPr>
      <w:tc>
        <w:tcPr>
          <w:tcW w:w="993" w:type="dxa"/>
          <w:tcBorders>
            <w:top w:val="single" w:sz="4" w:space="0" w:color="auto"/>
            <w:left w:val="single" w:sz="4" w:space="0" w:color="auto"/>
            <w:bottom w:val="single" w:sz="4" w:space="0" w:color="auto"/>
            <w:right w:val="single" w:sz="4" w:space="0" w:color="auto"/>
          </w:tcBorders>
          <w:hideMark/>
        </w:tcPr>
        <w:p w:rsidR="00F7409A" w:rsidRPr="00D52618" w:rsidRDefault="00F7409A" w:rsidP="00F7409A">
          <w:pPr>
            <w:pStyle w:val="Footer"/>
            <w:rPr>
              <w:rFonts w:asciiTheme="minorHAnsi" w:hAnsiTheme="minorHAnsi" w:cstheme="minorHAnsi"/>
              <w:b/>
            </w:rPr>
          </w:pPr>
          <w:r w:rsidRPr="00D52618">
            <w:rPr>
              <w:rFonts w:asciiTheme="minorHAnsi" w:hAnsiTheme="minorHAnsi" w:cstheme="minorHAnsi"/>
            </w:rPr>
            <w:t>Version:</w:t>
          </w:r>
        </w:p>
      </w:tc>
      <w:tc>
        <w:tcPr>
          <w:tcW w:w="567" w:type="dxa"/>
          <w:tcBorders>
            <w:top w:val="single" w:sz="4" w:space="0" w:color="auto"/>
            <w:left w:val="single" w:sz="4" w:space="0" w:color="auto"/>
            <w:bottom w:val="single" w:sz="4" w:space="0" w:color="auto"/>
            <w:right w:val="single" w:sz="4" w:space="0" w:color="auto"/>
          </w:tcBorders>
          <w:hideMark/>
        </w:tcPr>
        <w:p w:rsidR="00F7409A" w:rsidRPr="00D52618" w:rsidRDefault="00F7409A" w:rsidP="00874C1F">
          <w:pPr>
            <w:pStyle w:val="Footer"/>
            <w:rPr>
              <w:rFonts w:asciiTheme="minorHAnsi" w:hAnsiTheme="minorHAnsi" w:cstheme="minorHAnsi"/>
              <w:b/>
            </w:rPr>
          </w:pPr>
          <w:r w:rsidRPr="00D52618">
            <w:rPr>
              <w:rFonts w:asciiTheme="minorHAnsi" w:hAnsiTheme="minorHAnsi" w:cstheme="minorHAnsi"/>
            </w:rPr>
            <w:t>V</w:t>
          </w:r>
          <w:r w:rsidR="00874C1F">
            <w:rPr>
              <w:rFonts w:asciiTheme="minorHAnsi" w:hAnsiTheme="minorHAnsi" w:cstheme="minorHAnsi"/>
            </w:rPr>
            <w:t>2</w:t>
          </w:r>
        </w:p>
      </w:tc>
      <w:tc>
        <w:tcPr>
          <w:tcW w:w="785" w:type="dxa"/>
          <w:tcBorders>
            <w:top w:val="single" w:sz="4" w:space="0" w:color="auto"/>
            <w:left w:val="single" w:sz="4" w:space="0" w:color="auto"/>
            <w:bottom w:val="single" w:sz="4" w:space="0" w:color="auto"/>
            <w:right w:val="single" w:sz="4" w:space="0" w:color="auto"/>
          </w:tcBorders>
          <w:hideMark/>
        </w:tcPr>
        <w:p w:rsidR="00F7409A" w:rsidRPr="00D52618" w:rsidRDefault="00F7409A" w:rsidP="00F7409A">
          <w:pPr>
            <w:pStyle w:val="Footer"/>
            <w:rPr>
              <w:rFonts w:asciiTheme="minorHAnsi" w:hAnsiTheme="minorHAnsi" w:cstheme="minorHAnsi"/>
              <w:b/>
            </w:rPr>
          </w:pPr>
          <w:r w:rsidRPr="00D52618">
            <w:rPr>
              <w:rFonts w:asciiTheme="minorHAnsi" w:hAnsiTheme="minorHAnsi" w:cstheme="minorHAnsi"/>
            </w:rPr>
            <w:t xml:space="preserve">Issued </w:t>
          </w:r>
        </w:p>
      </w:tc>
      <w:tc>
        <w:tcPr>
          <w:tcW w:w="1483" w:type="dxa"/>
          <w:tcBorders>
            <w:top w:val="single" w:sz="4" w:space="0" w:color="auto"/>
            <w:left w:val="single" w:sz="4" w:space="0" w:color="auto"/>
            <w:bottom w:val="single" w:sz="4" w:space="0" w:color="auto"/>
            <w:right w:val="single" w:sz="4" w:space="0" w:color="auto"/>
          </w:tcBorders>
          <w:hideMark/>
        </w:tcPr>
        <w:p w:rsidR="00F7409A" w:rsidRPr="00874C1F" w:rsidRDefault="00874C1F" w:rsidP="00F7409A">
          <w:pPr>
            <w:pStyle w:val="Footer"/>
            <w:rPr>
              <w:rFonts w:asciiTheme="minorHAnsi" w:hAnsiTheme="minorHAnsi" w:cstheme="minorHAnsi"/>
            </w:rPr>
          </w:pPr>
          <w:r w:rsidRPr="00874C1F">
            <w:rPr>
              <w:rFonts w:asciiTheme="minorHAnsi" w:hAnsiTheme="minorHAnsi" w:cstheme="minorHAnsi"/>
            </w:rPr>
            <w:t>August 2020</w:t>
          </w:r>
        </w:p>
      </w:tc>
      <w:tc>
        <w:tcPr>
          <w:tcW w:w="1276" w:type="dxa"/>
          <w:tcBorders>
            <w:top w:val="single" w:sz="4" w:space="0" w:color="auto"/>
            <w:left w:val="single" w:sz="4" w:space="0" w:color="auto"/>
            <w:bottom w:val="single" w:sz="4" w:space="0" w:color="auto"/>
            <w:right w:val="single" w:sz="4" w:space="0" w:color="auto"/>
          </w:tcBorders>
          <w:hideMark/>
        </w:tcPr>
        <w:p w:rsidR="00F7409A" w:rsidRPr="00D52618" w:rsidRDefault="00F7409A" w:rsidP="00F7409A">
          <w:pPr>
            <w:pStyle w:val="Footer"/>
            <w:rPr>
              <w:rFonts w:asciiTheme="minorHAnsi" w:hAnsiTheme="minorHAnsi" w:cstheme="minorHAnsi"/>
              <w:b/>
            </w:rPr>
          </w:pPr>
          <w:r w:rsidRPr="00D52618">
            <w:rPr>
              <w:rFonts w:asciiTheme="minorHAnsi" w:hAnsiTheme="minorHAnsi" w:cstheme="minorHAnsi"/>
            </w:rPr>
            <w:t>Created by:</w:t>
          </w:r>
        </w:p>
      </w:tc>
      <w:tc>
        <w:tcPr>
          <w:tcW w:w="1276" w:type="dxa"/>
          <w:tcBorders>
            <w:top w:val="single" w:sz="4" w:space="0" w:color="auto"/>
            <w:left w:val="single" w:sz="4" w:space="0" w:color="auto"/>
            <w:bottom w:val="single" w:sz="4" w:space="0" w:color="auto"/>
            <w:right w:val="single" w:sz="4" w:space="0" w:color="auto"/>
          </w:tcBorders>
          <w:hideMark/>
        </w:tcPr>
        <w:p w:rsidR="00F7409A" w:rsidRPr="00D52618" w:rsidRDefault="00F7409A" w:rsidP="00F7409A">
          <w:pPr>
            <w:pStyle w:val="Footer"/>
            <w:rPr>
              <w:rFonts w:asciiTheme="minorHAnsi" w:hAnsiTheme="minorHAnsi" w:cstheme="minorHAnsi"/>
              <w:b/>
            </w:rPr>
          </w:pPr>
          <w:proofErr w:type="spellStart"/>
          <w:r w:rsidRPr="00D52618">
            <w:rPr>
              <w:rFonts w:asciiTheme="minorHAnsi" w:hAnsiTheme="minorHAnsi" w:cstheme="minorHAnsi"/>
            </w:rPr>
            <w:t>GSHarnisch</w:t>
          </w:r>
          <w:proofErr w:type="spellEnd"/>
        </w:p>
      </w:tc>
      <w:tc>
        <w:tcPr>
          <w:tcW w:w="862" w:type="dxa"/>
        </w:tcPr>
        <w:p w:rsidR="00F7409A" w:rsidRPr="00D52618" w:rsidRDefault="00F7409A" w:rsidP="00F7409A">
          <w:pPr>
            <w:pStyle w:val="Footer"/>
            <w:rPr>
              <w:rFonts w:asciiTheme="minorHAnsi" w:hAnsiTheme="minorHAnsi" w:cstheme="minorHAnsi"/>
              <w:b/>
            </w:rPr>
          </w:pPr>
          <w:r w:rsidRPr="00D52618">
            <w:rPr>
              <w:rFonts w:asciiTheme="minorHAnsi" w:hAnsiTheme="minorHAnsi" w:cstheme="minorHAnsi"/>
            </w:rPr>
            <w:t xml:space="preserve">Review </w:t>
          </w:r>
        </w:p>
      </w:tc>
      <w:tc>
        <w:tcPr>
          <w:tcW w:w="1122" w:type="dxa"/>
        </w:tcPr>
        <w:p w:rsidR="00F7409A" w:rsidRPr="00801B76" w:rsidRDefault="00874C1F" w:rsidP="00F7409A">
          <w:pPr>
            <w:pStyle w:val="Footer"/>
            <w:rPr>
              <w:rFonts w:asciiTheme="minorHAnsi" w:hAnsiTheme="minorHAnsi" w:cstheme="minorHAnsi"/>
            </w:rPr>
          </w:pPr>
          <w:r>
            <w:rPr>
              <w:rFonts w:asciiTheme="minorHAnsi" w:hAnsiTheme="minorHAnsi" w:cstheme="minorHAnsi"/>
            </w:rPr>
            <w:t>Aug 2023</w:t>
          </w:r>
        </w:p>
      </w:tc>
      <w:tc>
        <w:tcPr>
          <w:tcW w:w="2026" w:type="dxa"/>
        </w:tcPr>
        <w:p w:rsidR="00F7409A" w:rsidRPr="00D52618" w:rsidRDefault="00F7409A" w:rsidP="00F7409A">
          <w:pPr>
            <w:pStyle w:val="Footer"/>
            <w:rPr>
              <w:rFonts w:asciiTheme="minorHAnsi" w:hAnsiTheme="minorHAnsi" w:cstheme="minorHAnsi"/>
              <w:b/>
            </w:rPr>
          </w:pPr>
          <w:r w:rsidRPr="00D52618">
            <w:rPr>
              <w:rFonts w:asciiTheme="minorHAnsi" w:hAnsiTheme="minorHAnsi" w:cstheme="minorHAnsi"/>
            </w:rPr>
            <w:t>Authorised by:</w:t>
          </w:r>
        </w:p>
      </w:tc>
      <w:tc>
        <w:tcPr>
          <w:tcW w:w="462" w:type="dxa"/>
        </w:tcPr>
        <w:p w:rsidR="00F7409A" w:rsidRPr="00D52618" w:rsidRDefault="00F7409A" w:rsidP="00F7409A">
          <w:pPr>
            <w:pStyle w:val="Footer"/>
            <w:rPr>
              <w:rFonts w:asciiTheme="minorHAnsi" w:hAnsiTheme="minorHAnsi" w:cstheme="minorHAnsi"/>
              <w:b/>
            </w:rPr>
          </w:pPr>
        </w:p>
      </w:tc>
    </w:tr>
  </w:tbl>
  <w:p w:rsidR="00F7409A" w:rsidRDefault="00F74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C3" w:rsidRDefault="00E05AC3" w:rsidP="00F7409A">
      <w:r>
        <w:separator/>
      </w:r>
    </w:p>
  </w:footnote>
  <w:footnote w:type="continuationSeparator" w:id="0">
    <w:p w:rsidR="00E05AC3" w:rsidRDefault="00E05AC3" w:rsidP="00F7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9A" w:rsidRPr="00833C00" w:rsidRDefault="00F7409A" w:rsidP="00F7409A">
    <w:pPr>
      <w:pStyle w:val="Header"/>
      <w:jc w:val="right"/>
      <w:rPr>
        <w:rFonts w:asciiTheme="minorHAnsi" w:hAnsiTheme="minorHAnsi" w:cstheme="minorHAnsi"/>
      </w:rPr>
    </w:pPr>
    <w:r w:rsidRPr="00833C00">
      <w:rPr>
        <w:rFonts w:asciiTheme="minorHAnsi" w:hAnsiTheme="minorHAnsi" w:cstheme="minorHAnsi"/>
        <w:noProof/>
        <w:lang w:eastAsia="en-NZ"/>
      </w:rPr>
      <mc:AlternateContent>
        <mc:Choice Requires="wps">
          <w:drawing>
            <wp:anchor distT="0" distB="0" distL="114300" distR="114300" simplePos="0" relativeHeight="251659264" behindDoc="0" locked="0" layoutInCell="1" allowOverlap="1" wp14:anchorId="476D4E01" wp14:editId="475655FA">
              <wp:simplePos x="0" y="0"/>
              <wp:positionH relativeFrom="column">
                <wp:posOffset>-655320</wp:posOffset>
              </wp:positionH>
              <wp:positionV relativeFrom="paragraph">
                <wp:posOffset>7620</wp:posOffset>
              </wp:positionV>
              <wp:extent cx="1085850" cy="3048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rsidR="00F7409A" w:rsidRPr="000225E4" w:rsidRDefault="00F7409A" w:rsidP="00F7409A">
                          <w:pPr>
                            <w:rPr>
                              <w:rFonts w:asciiTheme="minorHAnsi" w:hAnsiTheme="minorHAnsi" w:cstheme="minorHAnsi"/>
                            </w:rPr>
                          </w:pPr>
                          <w:r w:rsidRPr="000225E4">
                            <w:rPr>
                              <w:rFonts w:asciiTheme="minorHAnsi" w:hAnsiTheme="minorHAnsi" w:cstheme="minorHAnsi"/>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D4E01" id="_x0000_t202" coordsize="21600,21600" o:spt="202" path="m,l,21600r21600,l21600,xe">
              <v:stroke joinstyle="miter"/>
              <v:path gradientshapeok="t" o:connecttype="rect"/>
            </v:shapetype>
            <v:shape id="Text Box 24" o:spid="_x0000_s1026" type="#_x0000_t202" style="position:absolute;left:0;text-align:left;margin-left:-51.6pt;margin-top:.6pt;width:8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" stroked="f">
              <v:textbox>
                <w:txbxContent>
                  <w:p w:rsidR="00F7409A" w:rsidRPr="000225E4" w:rsidRDefault="00F7409A" w:rsidP="00F7409A">
                    <w:pPr>
                      <w:rPr>
                        <w:rFonts w:asciiTheme="minorHAnsi" w:hAnsiTheme="minorHAnsi" w:cstheme="minorHAnsi"/>
                      </w:rPr>
                    </w:pPr>
                    <w:r w:rsidRPr="000225E4">
                      <w:rPr>
                        <w:rFonts w:asciiTheme="minorHAnsi" w:hAnsiTheme="minorHAnsi" w:cstheme="minorHAnsi"/>
                        <w:highlight w:val="lightGray"/>
                      </w:rPr>
                      <w:t>Service Logo</w:t>
                    </w:r>
                  </w:p>
                </w:txbxContent>
              </v:textbox>
            </v:shape>
          </w:pict>
        </mc:Fallback>
      </mc:AlternateContent>
    </w:r>
    <w:r w:rsidRPr="00833C00">
      <w:rPr>
        <w:rFonts w:asciiTheme="minorHAnsi" w:hAnsiTheme="minorHAnsi" w:cstheme="minorHAnsi"/>
      </w:rPr>
      <w:t xml:space="preserve">Page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sidR="00E627A1">
      <w:rPr>
        <w:rFonts w:asciiTheme="minorHAnsi" w:hAnsiTheme="minorHAnsi" w:cstheme="minorHAnsi"/>
        <w:bCs/>
        <w:noProof/>
      </w:rPr>
      <w:t>1</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sidR="00E627A1">
      <w:rPr>
        <w:rFonts w:asciiTheme="minorHAnsi" w:hAnsiTheme="minorHAnsi" w:cstheme="minorHAnsi"/>
        <w:bCs/>
        <w:noProof/>
      </w:rPr>
      <w:t>3</w:t>
    </w:r>
    <w:r w:rsidRPr="00833C00">
      <w:rPr>
        <w:rFonts w:asciiTheme="minorHAnsi" w:hAnsiTheme="minorHAnsi" w:cstheme="minorHAnsi"/>
        <w:bCs/>
      </w:rPr>
      <w:fldChar w:fldCharType="end"/>
    </w:r>
    <w:r w:rsidRPr="00833C00">
      <w:rPr>
        <w:rFonts w:asciiTheme="minorHAnsi" w:hAnsiTheme="minorHAnsi" w:cstheme="minorHAnsi"/>
        <w:noProof/>
        <w:lang w:eastAsia="en-NZ"/>
      </w:rPr>
      <w:t xml:space="preserve"> </w:t>
    </w:r>
  </w:p>
  <w:p w:rsidR="00F7409A" w:rsidRDefault="00F7409A" w:rsidP="00F7409A">
    <w:pPr>
      <w:pStyle w:val="Header"/>
      <w:jc w:val="center"/>
    </w:pPr>
    <w:r>
      <w:rPr>
        <w:rFonts w:asciiTheme="minorHAnsi" w:hAnsiTheme="minorHAnsi" w:cstheme="minorHAnsi"/>
        <w:b/>
        <w:sz w:val="28"/>
        <w:szCs w:val="28"/>
      </w:rPr>
      <w:t>Healthy Food and Beverages</w:t>
    </w:r>
  </w:p>
  <w:p w:rsidR="00F7409A" w:rsidRDefault="00F74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FF6"/>
    <w:multiLevelType w:val="hybridMultilevel"/>
    <w:tmpl w:val="375EA014"/>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6C0F23"/>
    <w:multiLevelType w:val="hybridMultilevel"/>
    <w:tmpl w:val="4A447D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D906CDB"/>
    <w:multiLevelType w:val="hybridMultilevel"/>
    <w:tmpl w:val="5EA453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09702B8"/>
    <w:multiLevelType w:val="hybridMultilevel"/>
    <w:tmpl w:val="00FAF1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32A478A"/>
    <w:multiLevelType w:val="hybridMultilevel"/>
    <w:tmpl w:val="F94A2DF6"/>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D636D11"/>
    <w:multiLevelType w:val="hybridMultilevel"/>
    <w:tmpl w:val="F416B848"/>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97E57DF"/>
    <w:multiLevelType w:val="hybridMultilevel"/>
    <w:tmpl w:val="E6C4A4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9E00712"/>
    <w:multiLevelType w:val="hybridMultilevel"/>
    <w:tmpl w:val="DDFA3DE6"/>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A947F3C"/>
    <w:multiLevelType w:val="hybridMultilevel"/>
    <w:tmpl w:val="AEE4001C"/>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A52D2"/>
    <w:multiLevelType w:val="hybridMultilevel"/>
    <w:tmpl w:val="F20E9D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0227965"/>
    <w:multiLevelType w:val="hybridMultilevel"/>
    <w:tmpl w:val="EED622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06E5BC3"/>
    <w:multiLevelType w:val="hybridMultilevel"/>
    <w:tmpl w:val="2F4AAE8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EE53CBE"/>
    <w:multiLevelType w:val="hybridMultilevel"/>
    <w:tmpl w:val="EF0C46E8"/>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F6F742E"/>
    <w:multiLevelType w:val="hybridMultilevel"/>
    <w:tmpl w:val="03006A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5"/>
  </w:num>
  <w:num w:numId="2">
    <w:abstractNumId w:val="11"/>
  </w:num>
  <w:num w:numId="3">
    <w:abstractNumId w:val="10"/>
  </w:num>
  <w:num w:numId="4">
    <w:abstractNumId w:val="9"/>
  </w:num>
  <w:num w:numId="5">
    <w:abstractNumId w:val="3"/>
  </w:num>
  <w:num w:numId="6">
    <w:abstractNumId w:val="1"/>
  </w:num>
  <w:num w:numId="7">
    <w:abstractNumId w:val="6"/>
  </w:num>
  <w:num w:numId="8">
    <w:abstractNumId w:val="14"/>
  </w:num>
  <w:num w:numId="9">
    <w:abstractNumId w:val="8"/>
  </w:num>
  <w:num w:numId="10">
    <w:abstractNumId w:val="12"/>
  </w:num>
  <w:num w:numId="11">
    <w:abstractNumId w:val="4"/>
  </w:num>
  <w:num w:numId="12">
    <w:abstractNumId w:val="13"/>
  </w:num>
  <w:num w:numId="13">
    <w:abstractNumId w:val="2"/>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98"/>
    <w:rsid w:val="00005123"/>
    <w:rsid w:val="00040E59"/>
    <w:rsid w:val="00053233"/>
    <w:rsid w:val="0005679A"/>
    <w:rsid w:val="000612F4"/>
    <w:rsid w:val="000643A8"/>
    <w:rsid w:val="00073A47"/>
    <w:rsid w:val="0008760A"/>
    <w:rsid w:val="00107898"/>
    <w:rsid w:val="001134FE"/>
    <w:rsid w:val="00115EB6"/>
    <w:rsid w:val="001357FE"/>
    <w:rsid w:val="00143EEC"/>
    <w:rsid w:val="001650B0"/>
    <w:rsid w:val="00175AB2"/>
    <w:rsid w:val="001A50E4"/>
    <w:rsid w:val="001B1E11"/>
    <w:rsid w:val="001D510E"/>
    <w:rsid w:val="00265C70"/>
    <w:rsid w:val="00295E93"/>
    <w:rsid w:val="002A2899"/>
    <w:rsid w:val="002D1AD2"/>
    <w:rsid w:val="002E382F"/>
    <w:rsid w:val="003000E8"/>
    <w:rsid w:val="003006E5"/>
    <w:rsid w:val="00303741"/>
    <w:rsid w:val="003424A4"/>
    <w:rsid w:val="00352B6B"/>
    <w:rsid w:val="003D4FE2"/>
    <w:rsid w:val="003D6F3E"/>
    <w:rsid w:val="003F7557"/>
    <w:rsid w:val="0044270E"/>
    <w:rsid w:val="00450F3E"/>
    <w:rsid w:val="00467FC1"/>
    <w:rsid w:val="004775F3"/>
    <w:rsid w:val="004A45D7"/>
    <w:rsid w:val="00511298"/>
    <w:rsid w:val="00544E77"/>
    <w:rsid w:val="00556001"/>
    <w:rsid w:val="0056149B"/>
    <w:rsid w:val="00591E0E"/>
    <w:rsid w:val="005A28A4"/>
    <w:rsid w:val="005E0BD4"/>
    <w:rsid w:val="006432F3"/>
    <w:rsid w:val="006607EB"/>
    <w:rsid w:val="006861F0"/>
    <w:rsid w:val="006B2741"/>
    <w:rsid w:val="006C4FAC"/>
    <w:rsid w:val="006E701A"/>
    <w:rsid w:val="006F4CBD"/>
    <w:rsid w:val="00714A15"/>
    <w:rsid w:val="00716653"/>
    <w:rsid w:val="00721AC2"/>
    <w:rsid w:val="00786B82"/>
    <w:rsid w:val="007C5C97"/>
    <w:rsid w:val="00845643"/>
    <w:rsid w:val="00874C1F"/>
    <w:rsid w:val="00883C24"/>
    <w:rsid w:val="00893921"/>
    <w:rsid w:val="008941B6"/>
    <w:rsid w:val="008A480E"/>
    <w:rsid w:val="008E6542"/>
    <w:rsid w:val="0091595F"/>
    <w:rsid w:val="0094108A"/>
    <w:rsid w:val="009456EB"/>
    <w:rsid w:val="00964DD2"/>
    <w:rsid w:val="00977D05"/>
    <w:rsid w:val="00A3728A"/>
    <w:rsid w:val="00A406E8"/>
    <w:rsid w:val="00A85732"/>
    <w:rsid w:val="00A946A9"/>
    <w:rsid w:val="00AA6A19"/>
    <w:rsid w:val="00B67298"/>
    <w:rsid w:val="00BA2FAE"/>
    <w:rsid w:val="00BB5C6E"/>
    <w:rsid w:val="00BF47E8"/>
    <w:rsid w:val="00C52E22"/>
    <w:rsid w:val="00C54360"/>
    <w:rsid w:val="00C7734B"/>
    <w:rsid w:val="00CE5AA8"/>
    <w:rsid w:val="00D82ABD"/>
    <w:rsid w:val="00DC63DB"/>
    <w:rsid w:val="00DF7A5B"/>
    <w:rsid w:val="00E05AC3"/>
    <w:rsid w:val="00E14B0D"/>
    <w:rsid w:val="00E627A1"/>
    <w:rsid w:val="00E63AB6"/>
    <w:rsid w:val="00E87460"/>
    <w:rsid w:val="00E96511"/>
    <w:rsid w:val="00EF1656"/>
    <w:rsid w:val="00F52656"/>
    <w:rsid w:val="00F52AAF"/>
    <w:rsid w:val="00F56256"/>
    <w:rsid w:val="00F7409A"/>
    <w:rsid w:val="00F842A1"/>
    <w:rsid w:val="00F85E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D3E26E3-8E1A-40A8-A7E0-21465D29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233"/>
    <w:rPr>
      <w:rFonts w:ascii="Calibri" w:hAnsi="Calibri"/>
    </w:rPr>
  </w:style>
  <w:style w:type="paragraph" w:styleId="Heading1">
    <w:name w:val="heading 1"/>
    <w:basedOn w:val="Normal"/>
    <w:next w:val="Normal"/>
    <w:link w:val="Heading1Char"/>
    <w:autoRedefine/>
    <w:uiPriority w:val="9"/>
    <w:rsid w:val="00143EEC"/>
    <w:pPr>
      <w:keepNext/>
      <w:keepLines/>
      <w:spacing w:before="240"/>
      <w:outlineLvl w:val="0"/>
    </w:pPr>
    <w:rPr>
      <w:rFonts w:asciiTheme="minorHAnsi" w:eastAsiaTheme="majorEastAsia" w:hAnsiTheme="minorHAnsi" w:cstheme="minorHAnsi"/>
      <w:b/>
      <w:color w:val="000000" w:themeColor="text1"/>
      <w:sz w:val="28"/>
      <w:szCs w:val="28"/>
    </w:rPr>
  </w:style>
  <w:style w:type="paragraph" w:styleId="Heading4">
    <w:name w:val="heading 4"/>
    <w:basedOn w:val="Normal"/>
    <w:next w:val="Normal"/>
    <w:link w:val="Heading4Char"/>
    <w:uiPriority w:val="9"/>
    <w:qFormat/>
    <w:rsid w:val="00F842A1"/>
    <w:pPr>
      <w:keepNext/>
      <w:spacing w:before="120" w:after="120" w:line="264" w:lineRule="auto"/>
      <w:outlineLvl w:val="3"/>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1595F"/>
    <w:rPr>
      <w:rFonts w:ascii="Calibri" w:hAnsi="Calibri" w:cs="Times New Roman"/>
      <w:szCs w:val="20"/>
    </w:rPr>
  </w:style>
  <w:style w:type="character" w:customStyle="1" w:styleId="Heading1Char">
    <w:name w:val="Heading 1 Char"/>
    <w:basedOn w:val="DefaultParagraphFont"/>
    <w:link w:val="Heading1"/>
    <w:uiPriority w:val="9"/>
    <w:rsid w:val="00143EEC"/>
    <w:rPr>
      <w:rFonts w:eastAsiaTheme="majorEastAsia" w:cstheme="minorHAnsi"/>
      <w:b/>
      <w:color w:val="000000" w:themeColor="text1"/>
      <w:sz w:val="28"/>
      <w:szCs w:val="28"/>
    </w:rPr>
  </w:style>
  <w:style w:type="character" w:styleId="Hyperlink">
    <w:name w:val="Hyperlink"/>
    <w:basedOn w:val="DefaultParagraphFont"/>
    <w:uiPriority w:val="99"/>
    <w:unhideWhenUsed/>
    <w:rsid w:val="00107898"/>
    <w:rPr>
      <w:color w:val="0563C1" w:themeColor="hyperlink"/>
      <w:u w:val="single"/>
    </w:rPr>
  </w:style>
  <w:style w:type="paragraph" w:styleId="NormalWeb">
    <w:name w:val="Normal (Web)"/>
    <w:basedOn w:val="Normal"/>
    <w:uiPriority w:val="99"/>
    <w:semiHidden/>
    <w:unhideWhenUsed/>
    <w:rsid w:val="000612F4"/>
    <w:pPr>
      <w:spacing w:before="100" w:beforeAutospacing="1" w:after="100" w:afterAutospacing="1"/>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F7409A"/>
    <w:pPr>
      <w:tabs>
        <w:tab w:val="center" w:pos="4513"/>
        <w:tab w:val="right" w:pos="9026"/>
      </w:tabs>
    </w:pPr>
  </w:style>
  <w:style w:type="character" w:customStyle="1" w:styleId="HeaderChar">
    <w:name w:val="Header Char"/>
    <w:basedOn w:val="DefaultParagraphFont"/>
    <w:link w:val="Header"/>
    <w:uiPriority w:val="99"/>
    <w:rsid w:val="00F7409A"/>
    <w:rPr>
      <w:rFonts w:ascii="Calibri" w:hAnsi="Calibri"/>
    </w:rPr>
  </w:style>
  <w:style w:type="paragraph" w:styleId="Footer">
    <w:name w:val="footer"/>
    <w:basedOn w:val="Normal"/>
    <w:link w:val="FooterChar"/>
    <w:uiPriority w:val="99"/>
    <w:unhideWhenUsed/>
    <w:rsid w:val="00F7409A"/>
    <w:pPr>
      <w:tabs>
        <w:tab w:val="center" w:pos="4513"/>
        <w:tab w:val="right" w:pos="9026"/>
      </w:tabs>
    </w:pPr>
  </w:style>
  <w:style w:type="character" w:customStyle="1" w:styleId="FooterChar">
    <w:name w:val="Footer Char"/>
    <w:basedOn w:val="DefaultParagraphFont"/>
    <w:link w:val="Footer"/>
    <w:uiPriority w:val="99"/>
    <w:rsid w:val="00F7409A"/>
    <w:rPr>
      <w:rFonts w:ascii="Calibri" w:hAnsi="Calibri"/>
    </w:rPr>
  </w:style>
  <w:style w:type="table" w:styleId="TableGrid">
    <w:name w:val="Table Grid"/>
    <w:basedOn w:val="TableNormal"/>
    <w:uiPriority w:val="39"/>
    <w:rsid w:val="00F7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32F3"/>
    <w:rPr>
      <w:color w:val="954F72" w:themeColor="followedHyperlink"/>
      <w:u w:val="single"/>
    </w:rPr>
  </w:style>
  <w:style w:type="paragraph" w:customStyle="1" w:styleId="Bullet">
    <w:name w:val="Bullet"/>
    <w:basedOn w:val="Normal"/>
    <w:qFormat/>
    <w:rsid w:val="0056149B"/>
    <w:pPr>
      <w:numPr>
        <w:numId w:val="1"/>
      </w:numPr>
      <w:spacing w:before="90" w:line="264" w:lineRule="auto"/>
    </w:pPr>
    <w:rPr>
      <w:rFonts w:ascii="Arial" w:eastAsia="Times New Roman" w:hAnsi="Arial" w:cs="Times New Roman"/>
      <w:szCs w:val="20"/>
      <w:lang w:eastAsia="en-GB"/>
    </w:rPr>
  </w:style>
  <w:style w:type="paragraph" w:styleId="ListParagraph">
    <w:name w:val="List Paragraph"/>
    <w:basedOn w:val="Normal"/>
    <w:uiPriority w:val="34"/>
    <w:qFormat/>
    <w:rsid w:val="00C7734B"/>
    <w:pPr>
      <w:ind w:left="720"/>
      <w:contextualSpacing/>
    </w:pPr>
  </w:style>
  <w:style w:type="paragraph" w:customStyle="1" w:styleId="Dash">
    <w:name w:val="Dash"/>
    <w:basedOn w:val="Bullet"/>
    <w:qFormat/>
    <w:rsid w:val="003424A4"/>
    <w:pPr>
      <w:numPr>
        <w:numId w:val="4"/>
      </w:numPr>
      <w:spacing w:before="60"/>
    </w:pPr>
  </w:style>
  <w:style w:type="character" w:customStyle="1" w:styleId="Heading4Char">
    <w:name w:val="Heading 4 Char"/>
    <w:basedOn w:val="DefaultParagraphFont"/>
    <w:link w:val="Heading4"/>
    <w:uiPriority w:val="9"/>
    <w:rsid w:val="00F842A1"/>
    <w:rPr>
      <w:rFonts w:ascii="Arial" w:eastAsia="Times New Roman" w:hAnsi="Arial" w:cs="Times New Roman"/>
      <w:b/>
      <w:szCs w:val="20"/>
      <w:lang w:eastAsia="en-GB"/>
    </w:rPr>
  </w:style>
  <w:style w:type="character" w:styleId="FootnoteReference">
    <w:name w:val="footnote reference"/>
    <w:uiPriority w:val="99"/>
    <w:rsid w:val="004775F3"/>
    <w:rPr>
      <w:vertAlign w:val="superscript"/>
    </w:rPr>
  </w:style>
  <w:style w:type="paragraph" w:styleId="FootnoteText">
    <w:name w:val="footnote text"/>
    <w:basedOn w:val="Normal"/>
    <w:link w:val="FootnoteTextChar"/>
    <w:uiPriority w:val="99"/>
    <w:semiHidden/>
    <w:rsid w:val="00E63AB6"/>
    <w:pPr>
      <w:spacing w:before="60" w:line="264" w:lineRule="auto"/>
      <w:ind w:left="284" w:hanging="284"/>
    </w:pPr>
    <w:rPr>
      <w:rFonts w:ascii="Arial" w:eastAsia="Times New Roman" w:hAnsi="Arial" w:cs="Times New Roman"/>
      <w:sz w:val="18"/>
      <w:szCs w:val="20"/>
      <w:lang w:eastAsia="en-GB"/>
    </w:rPr>
  </w:style>
  <w:style w:type="character" w:customStyle="1" w:styleId="FootnoteTextChar">
    <w:name w:val="Footnote Text Char"/>
    <w:basedOn w:val="DefaultParagraphFont"/>
    <w:link w:val="FootnoteText"/>
    <w:uiPriority w:val="99"/>
    <w:semiHidden/>
    <w:rsid w:val="00E63AB6"/>
    <w:rPr>
      <w:rFonts w:ascii="Arial" w:eastAsia="Times New Roman" w:hAnsi="Arial"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eating-and-activity-guidelines" TargetMode="External"/><Relationship Id="rId13" Type="http://schemas.openxmlformats.org/officeDocument/2006/relationships/hyperlink" Target="http://www.health.govt.nz/publication/healthy-food-and-drink-policy-organisation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sph.harvard.edu/nutritionsource/healthy-eating-plat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health.govt.nz/system/files/documents/publications/national-healthy-food-and-drink-policy-sept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rtfoundation.org.nz/wellbeing/healthy-eating/eating-for-a-healthy-hear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alth.govt.nz/your-health/healthy-living/food-and-physical-activity/guidance-nutrition-and-physical-activity-workplaces" TargetMode="External"/><Relationship Id="rId23" Type="http://schemas.openxmlformats.org/officeDocument/2006/relationships/fontTable" Target="fontTable.xml"/><Relationship Id="rId10" Type="http://schemas.openxmlformats.org/officeDocument/2006/relationships/hyperlink" Target="https://www.tepou.co.nz/initiatives/equally-well-physical-health/37" TargetMode="External"/><Relationship Id="rId19" Type="http://schemas.openxmlformats.org/officeDocument/2006/relationships/hyperlink" Target="https://www.mpi.govt.nz/food-safety/food-safety-for-consumers/whats-in-our-food/food-additives-and-preservatives/sweeteners-in-food/" TargetMode="External"/><Relationship Id="rId4" Type="http://schemas.openxmlformats.org/officeDocument/2006/relationships/settings" Target="settings.xml"/><Relationship Id="rId9" Type="http://schemas.openxmlformats.org/officeDocument/2006/relationships/hyperlink" Target="http://www.health.govt.nz/system/files/documents/publications/eating-activity-guidelines-for-new-zealand-adults-oct15_0.pdf" TargetMode="External"/><Relationship Id="rId14" Type="http://schemas.openxmlformats.org/officeDocument/2006/relationships/hyperlink" Target="http://www.health.govt.nz/publication/national-healthy-food-and-drink-polic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C9D4-1830-430B-9122-34EF83CB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958B0702</Template>
  <TotalTime>1</TotalTime>
  <Pages>3</Pages>
  <Words>884</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Harnisch</dc:creator>
  <cp:keywords/>
  <dc:description/>
  <cp:lastModifiedBy>Beverley Pollard</cp:lastModifiedBy>
  <cp:revision>2</cp:revision>
  <dcterms:created xsi:type="dcterms:W3CDTF">2020-08-27T21:04:00Z</dcterms:created>
  <dcterms:modified xsi:type="dcterms:W3CDTF">2020-08-27T21:04:00Z</dcterms:modified>
</cp:coreProperties>
</file>