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06FD" w14:textId="55497537" w:rsidR="008C5681" w:rsidRDefault="008C5681">
      <w:pPr>
        <w:rPr>
          <w:b/>
          <w:bCs/>
        </w:rPr>
      </w:pPr>
      <w:r>
        <w:rPr>
          <w:noProof/>
        </w:rPr>
        <w:drawing>
          <wp:inline distT="0" distB="0" distL="0" distR="0" wp14:anchorId="2C15693D" wp14:editId="5030E957">
            <wp:extent cx="2178657" cy="942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851" cy="945706"/>
                    </a:xfrm>
                    <a:prstGeom prst="rect">
                      <a:avLst/>
                    </a:prstGeom>
                    <a:noFill/>
                    <a:ln>
                      <a:noFill/>
                    </a:ln>
                  </pic:spPr>
                </pic:pic>
              </a:graphicData>
            </a:graphic>
          </wp:inline>
        </w:drawing>
      </w:r>
    </w:p>
    <w:p w14:paraId="358EC31D" w14:textId="77777777" w:rsidR="008C5681" w:rsidRDefault="008C5681">
      <w:pPr>
        <w:rPr>
          <w:b/>
          <w:bCs/>
        </w:rPr>
      </w:pPr>
    </w:p>
    <w:p w14:paraId="00000001" w14:textId="714D1796" w:rsidR="004D1C7F" w:rsidRPr="00DC3305" w:rsidRDefault="00483A63">
      <w:pPr>
        <w:rPr>
          <w:b/>
          <w:bCs/>
        </w:rPr>
      </w:pPr>
      <w:r w:rsidRPr="00DC3305">
        <w:rPr>
          <w:b/>
          <w:bCs/>
        </w:rPr>
        <w:t xml:space="preserve">Meeting Minutes for </w:t>
      </w:r>
      <w:r w:rsidR="00346953" w:rsidRPr="00DC3305">
        <w:rPr>
          <w:b/>
          <w:bCs/>
        </w:rPr>
        <w:t xml:space="preserve">first </w:t>
      </w:r>
      <w:r w:rsidRPr="00DC3305">
        <w:rPr>
          <w:b/>
          <w:bCs/>
        </w:rPr>
        <w:t>Deaf MH&amp;A Advisory Group Meetin</w:t>
      </w:r>
      <w:r w:rsidR="007D0B4B" w:rsidRPr="00DC3305">
        <w:rPr>
          <w:b/>
          <w:bCs/>
        </w:rPr>
        <w:t>g</w:t>
      </w:r>
      <w:r w:rsidRPr="00DC3305">
        <w:rPr>
          <w:b/>
          <w:bCs/>
        </w:rPr>
        <w:t xml:space="preserve"> 10AM -- 12PM 1/9/20</w:t>
      </w:r>
    </w:p>
    <w:p w14:paraId="00000002" w14:textId="24927B07" w:rsidR="004D1C7F" w:rsidRDefault="004D1C7F"/>
    <w:p w14:paraId="22868AE5" w14:textId="1E8B3462" w:rsidR="001C7224" w:rsidRDefault="001C7224"/>
    <w:tbl>
      <w:tblPr>
        <w:tblStyle w:val="TableGrid"/>
        <w:tblW w:w="10065" w:type="dxa"/>
        <w:tblInd w:w="-572" w:type="dxa"/>
        <w:tblLook w:val="04A0" w:firstRow="1" w:lastRow="0" w:firstColumn="1" w:lastColumn="0" w:noHBand="0" w:noVBand="1"/>
      </w:tblPr>
      <w:tblGrid>
        <w:gridCol w:w="2835"/>
        <w:gridCol w:w="7230"/>
      </w:tblGrid>
      <w:tr w:rsidR="001C7224" w14:paraId="76703F9E" w14:textId="77777777" w:rsidTr="002208E5">
        <w:tc>
          <w:tcPr>
            <w:tcW w:w="2835" w:type="dxa"/>
          </w:tcPr>
          <w:p w14:paraId="7C36A880" w14:textId="0529AECE" w:rsidR="001C7224" w:rsidRPr="002208E5" w:rsidRDefault="001C7224">
            <w:pPr>
              <w:rPr>
                <w:b/>
                <w:bCs/>
              </w:rPr>
            </w:pPr>
            <w:r w:rsidRPr="002208E5">
              <w:rPr>
                <w:b/>
                <w:bCs/>
              </w:rPr>
              <w:t>Agenda item:</w:t>
            </w:r>
          </w:p>
        </w:tc>
        <w:tc>
          <w:tcPr>
            <w:tcW w:w="7230" w:type="dxa"/>
          </w:tcPr>
          <w:p w14:paraId="57EB3C2C" w14:textId="449BD2BE" w:rsidR="001C7224" w:rsidRPr="002208E5" w:rsidRDefault="001C7224">
            <w:pPr>
              <w:rPr>
                <w:b/>
                <w:bCs/>
              </w:rPr>
            </w:pPr>
            <w:r w:rsidRPr="002208E5">
              <w:rPr>
                <w:b/>
                <w:bCs/>
              </w:rPr>
              <w:t xml:space="preserve">Minutes </w:t>
            </w:r>
          </w:p>
        </w:tc>
      </w:tr>
      <w:tr w:rsidR="001C7224" w:rsidRPr="002208E5" w14:paraId="7EC18D53" w14:textId="77777777" w:rsidTr="002208E5">
        <w:tc>
          <w:tcPr>
            <w:tcW w:w="2835" w:type="dxa"/>
          </w:tcPr>
          <w:p w14:paraId="5D69A45A" w14:textId="12450FDD" w:rsidR="001C7224" w:rsidRPr="002208E5" w:rsidRDefault="001C7224" w:rsidP="001C7224">
            <w:r w:rsidRPr="002208E5">
              <w:t>Attending</w:t>
            </w:r>
          </w:p>
          <w:p w14:paraId="4B459638" w14:textId="7E7E3C97" w:rsidR="001C7224" w:rsidRPr="002208E5" w:rsidRDefault="001C7224" w:rsidP="001C7224">
            <w:r w:rsidRPr="002208E5">
              <w:t>In person</w:t>
            </w:r>
          </w:p>
        </w:tc>
        <w:tc>
          <w:tcPr>
            <w:tcW w:w="7230" w:type="dxa"/>
          </w:tcPr>
          <w:p w14:paraId="47A0CC11" w14:textId="5D9AA52D" w:rsidR="001C7224" w:rsidRPr="002208E5" w:rsidRDefault="001C7224">
            <w:r w:rsidRPr="002208E5">
              <w:t xml:space="preserve">Kellye Bensley, Alexandra Carr, Marion Blake, Winter Jones (note taker), Wenda (interpreter) Melissa Sutton (interpreter) Shannon Morris, Jamie </w:t>
            </w:r>
            <w:proofErr w:type="spellStart"/>
            <w:r w:rsidRPr="002208E5">
              <w:t>Dowdle</w:t>
            </w:r>
            <w:proofErr w:type="spellEnd"/>
            <w:r w:rsidRPr="002208E5">
              <w:t xml:space="preserve">. </w:t>
            </w:r>
            <w:r w:rsidRPr="002208E5">
              <w:br/>
            </w:r>
          </w:p>
        </w:tc>
      </w:tr>
      <w:tr w:rsidR="001C7224" w:rsidRPr="002208E5" w14:paraId="48DA142B" w14:textId="77777777" w:rsidTr="002208E5">
        <w:tc>
          <w:tcPr>
            <w:tcW w:w="2835" w:type="dxa"/>
          </w:tcPr>
          <w:p w14:paraId="6257B198" w14:textId="10376FF5" w:rsidR="001C7224" w:rsidRPr="002208E5" w:rsidRDefault="001C7224">
            <w:r w:rsidRPr="002208E5">
              <w:t>Attending by Zoom</w:t>
            </w:r>
          </w:p>
        </w:tc>
        <w:tc>
          <w:tcPr>
            <w:tcW w:w="7230" w:type="dxa"/>
          </w:tcPr>
          <w:p w14:paraId="30A2D37F" w14:textId="77777777" w:rsidR="001C7224" w:rsidRPr="002208E5" w:rsidRDefault="001C7224" w:rsidP="001C7224">
            <w:r w:rsidRPr="002208E5">
              <w:t>Rachel Coppage, Catriona Sainsbury, Lynx, Kirsten Smiler, Barbara Disley, Katherine Hickson, Victoria Manning.</w:t>
            </w:r>
          </w:p>
          <w:p w14:paraId="59450B94" w14:textId="77777777" w:rsidR="001C7224" w:rsidRPr="002208E5" w:rsidRDefault="001C7224"/>
        </w:tc>
      </w:tr>
      <w:tr w:rsidR="001C7224" w:rsidRPr="002208E5" w14:paraId="224E297B" w14:textId="77777777" w:rsidTr="002208E5">
        <w:tc>
          <w:tcPr>
            <w:tcW w:w="2835" w:type="dxa"/>
          </w:tcPr>
          <w:p w14:paraId="7FFA5C76" w14:textId="77777777" w:rsidR="001C7224" w:rsidRPr="002208E5" w:rsidRDefault="001C7224" w:rsidP="001C7224">
            <w:r w:rsidRPr="002208E5">
              <w:t>Context to this work:</w:t>
            </w:r>
          </w:p>
          <w:p w14:paraId="71448292" w14:textId="77777777" w:rsidR="001C7224" w:rsidRPr="002208E5" w:rsidRDefault="001C7224"/>
        </w:tc>
        <w:tc>
          <w:tcPr>
            <w:tcW w:w="7230" w:type="dxa"/>
          </w:tcPr>
          <w:p w14:paraId="07E1172D" w14:textId="77777777" w:rsidR="001C7224" w:rsidRPr="002208E5" w:rsidRDefault="001C7224" w:rsidP="001C7224">
            <w:pPr>
              <w:numPr>
                <w:ilvl w:val="0"/>
                <w:numId w:val="1"/>
              </w:numPr>
            </w:pPr>
            <w:r w:rsidRPr="002208E5">
              <w:t xml:space="preserve">Platform has been working for </w:t>
            </w:r>
            <w:proofErr w:type="gramStart"/>
            <w:r w:rsidRPr="002208E5">
              <w:t>a number of</w:t>
            </w:r>
            <w:proofErr w:type="gramEnd"/>
            <w:r w:rsidRPr="002208E5">
              <w:t xml:space="preserve"> years with other agencies to shine light on issues for Deaf and Mental health issues which have been neglected over many years </w:t>
            </w:r>
          </w:p>
          <w:p w14:paraId="6142C9C0" w14:textId="77777777" w:rsidR="001C7224" w:rsidRPr="002208E5" w:rsidRDefault="001C7224" w:rsidP="001C7224">
            <w:pPr>
              <w:pStyle w:val="ListParagraph"/>
              <w:numPr>
                <w:ilvl w:val="0"/>
                <w:numId w:val="1"/>
              </w:numPr>
            </w:pPr>
            <w:r w:rsidRPr="002208E5">
              <w:t xml:space="preserve">Platform has strong relationships with organisations and government connected to the provision of mental health and addiction support, we will use these relationships to progress this work.    </w:t>
            </w:r>
          </w:p>
          <w:p w14:paraId="5A42B1A0" w14:textId="77777777" w:rsidR="001C7224" w:rsidRPr="002208E5" w:rsidRDefault="001C7224" w:rsidP="001C7224">
            <w:pPr>
              <w:ind w:left="720"/>
            </w:pPr>
          </w:p>
          <w:p w14:paraId="6C5209C8" w14:textId="28A7D12F" w:rsidR="001C7224" w:rsidRPr="002208E5" w:rsidRDefault="001C7224" w:rsidP="002208E5">
            <w:pPr>
              <w:pStyle w:val="ListParagraph"/>
              <w:numPr>
                <w:ilvl w:val="0"/>
                <w:numId w:val="11"/>
              </w:numPr>
            </w:pPr>
            <w:r w:rsidRPr="002208E5">
              <w:t xml:space="preserve">Introductions: See </w:t>
            </w:r>
            <w:proofErr w:type="gramStart"/>
            <w:r w:rsidRPr="002208E5">
              <w:t>Bio’s</w:t>
            </w:r>
            <w:proofErr w:type="gramEnd"/>
            <w:r w:rsidRPr="002208E5">
              <w:t xml:space="preserve"> on the website for information about group members.</w:t>
            </w:r>
          </w:p>
        </w:tc>
      </w:tr>
      <w:tr w:rsidR="001C7224" w:rsidRPr="002208E5" w14:paraId="5B8D83A2" w14:textId="77777777" w:rsidTr="002208E5">
        <w:tc>
          <w:tcPr>
            <w:tcW w:w="2835" w:type="dxa"/>
          </w:tcPr>
          <w:p w14:paraId="209D65DF" w14:textId="77777777" w:rsidR="001C7224" w:rsidRPr="002208E5" w:rsidRDefault="001C7224" w:rsidP="001C7224">
            <w:r w:rsidRPr="002208E5">
              <w:t xml:space="preserve">Work program: </w:t>
            </w:r>
          </w:p>
          <w:p w14:paraId="2B9A15D9" w14:textId="77777777" w:rsidR="001C7224" w:rsidRPr="002208E5" w:rsidRDefault="001C7224"/>
        </w:tc>
        <w:tc>
          <w:tcPr>
            <w:tcW w:w="7230" w:type="dxa"/>
          </w:tcPr>
          <w:p w14:paraId="1D7094F9" w14:textId="77777777" w:rsidR="001C7224" w:rsidRPr="002208E5" w:rsidRDefault="001C7224" w:rsidP="001C7224">
            <w:r w:rsidRPr="002208E5">
              <w:t>We have a contract with the Ministry of Health (</w:t>
            </w:r>
            <w:proofErr w:type="spellStart"/>
            <w:r w:rsidRPr="002208E5">
              <w:t>MoH</w:t>
            </w:r>
            <w:proofErr w:type="spellEnd"/>
            <w:r w:rsidRPr="002208E5">
              <w:t xml:space="preserve">) that covers three main areas: </w:t>
            </w:r>
          </w:p>
          <w:p w14:paraId="030FDB0B" w14:textId="77777777" w:rsidR="001C7224" w:rsidRPr="002208E5" w:rsidRDefault="001C7224" w:rsidP="001C7224">
            <w:pPr>
              <w:pStyle w:val="ListParagraph"/>
              <w:numPr>
                <w:ilvl w:val="0"/>
                <w:numId w:val="8"/>
              </w:numPr>
            </w:pPr>
            <w:r w:rsidRPr="002208E5">
              <w:t>workforce development (WFD)</w:t>
            </w:r>
          </w:p>
          <w:p w14:paraId="1252EC85" w14:textId="77777777" w:rsidR="001C7224" w:rsidRPr="002208E5" w:rsidRDefault="001C7224" w:rsidP="001C7224">
            <w:pPr>
              <w:pStyle w:val="ListParagraph"/>
              <w:numPr>
                <w:ilvl w:val="0"/>
                <w:numId w:val="8"/>
              </w:numPr>
            </w:pPr>
            <w:r w:rsidRPr="002208E5">
              <w:t xml:space="preserve">Service development </w:t>
            </w:r>
          </w:p>
          <w:p w14:paraId="124874A7" w14:textId="77777777" w:rsidR="001C7224" w:rsidRPr="002208E5" w:rsidRDefault="001C7224" w:rsidP="001C7224">
            <w:pPr>
              <w:pStyle w:val="ListParagraph"/>
              <w:numPr>
                <w:ilvl w:val="0"/>
                <w:numId w:val="8"/>
              </w:numPr>
            </w:pPr>
            <w:r w:rsidRPr="002208E5">
              <w:t>Access to health promotion and information</w:t>
            </w:r>
          </w:p>
          <w:p w14:paraId="00AFD5FB" w14:textId="77777777" w:rsidR="001C7224" w:rsidRPr="002208E5" w:rsidRDefault="001C7224" w:rsidP="001C7224">
            <w:r w:rsidRPr="002208E5">
              <w:t xml:space="preserve">Engagement and Deaf leadership being the foundation of this work. </w:t>
            </w:r>
          </w:p>
          <w:p w14:paraId="5144E838" w14:textId="77777777" w:rsidR="001C7224" w:rsidRPr="002208E5" w:rsidRDefault="001C7224"/>
        </w:tc>
      </w:tr>
      <w:tr w:rsidR="001C7224" w:rsidRPr="002208E5" w14:paraId="0D5FEBA1" w14:textId="77777777" w:rsidTr="002208E5">
        <w:tc>
          <w:tcPr>
            <w:tcW w:w="2835" w:type="dxa"/>
          </w:tcPr>
          <w:p w14:paraId="398B32D8" w14:textId="77777777" w:rsidR="001C7224" w:rsidRPr="002208E5" w:rsidRDefault="001C7224" w:rsidP="001C7224">
            <w:r w:rsidRPr="002208E5">
              <w:t xml:space="preserve">Reporting to the </w:t>
            </w:r>
            <w:proofErr w:type="spellStart"/>
            <w:r w:rsidRPr="002208E5">
              <w:t>MoH</w:t>
            </w:r>
            <w:proofErr w:type="spellEnd"/>
            <w:r w:rsidRPr="002208E5">
              <w:t xml:space="preserve"> is:</w:t>
            </w:r>
          </w:p>
          <w:p w14:paraId="5EFFCF24" w14:textId="77777777" w:rsidR="001C7224" w:rsidRPr="002208E5" w:rsidRDefault="001C7224"/>
        </w:tc>
        <w:tc>
          <w:tcPr>
            <w:tcW w:w="7230" w:type="dxa"/>
          </w:tcPr>
          <w:p w14:paraId="34829F85" w14:textId="6969014E" w:rsidR="001C7224" w:rsidRPr="002208E5" w:rsidRDefault="00E07157" w:rsidP="00E07157">
            <w:pPr>
              <w:pStyle w:val="ListParagraph"/>
              <w:numPr>
                <w:ilvl w:val="0"/>
                <w:numId w:val="11"/>
              </w:numPr>
            </w:pPr>
            <w:r>
              <w:t>M</w:t>
            </w:r>
            <w:r w:rsidR="001C7224" w:rsidRPr="002208E5">
              <w:t>onthly updates</w:t>
            </w:r>
          </w:p>
          <w:p w14:paraId="122E8337" w14:textId="2476C3AC" w:rsidR="001C7224" w:rsidRPr="002208E5" w:rsidRDefault="00E07157" w:rsidP="00E07157">
            <w:pPr>
              <w:pStyle w:val="ListParagraph"/>
              <w:numPr>
                <w:ilvl w:val="0"/>
                <w:numId w:val="11"/>
              </w:numPr>
            </w:pPr>
            <w:r>
              <w:t>M</w:t>
            </w:r>
            <w:r w:rsidR="001C7224" w:rsidRPr="002208E5">
              <w:t>onth 4: what is the current situation a stocktake in the 3 work areas (WFD, service development and access to health promotion and information)</w:t>
            </w:r>
          </w:p>
          <w:p w14:paraId="1D6C9CEA" w14:textId="7A6EBE00" w:rsidR="001C7224" w:rsidRPr="002208E5" w:rsidRDefault="00E07157" w:rsidP="00E07157">
            <w:pPr>
              <w:pStyle w:val="ListParagraph"/>
              <w:numPr>
                <w:ilvl w:val="0"/>
                <w:numId w:val="11"/>
              </w:numPr>
            </w:pPr>
            <w:r>
              <w:t>W</w:t>
            </w:r>
            <w:r w:rsidR="001C7224" w:rsidRPr="002208E5">
              <w:t>hat are some improvements that can be achieved within a year?</w:t>
            </w:r>
          </w:p>
          <w:p w14:paraId="6ACC7EDE" w14:textId="02CA41D9" w:rsidR="001C7224" w:rsidRPr="002208E5" w:rsidRDefault="00E07157" w:rsidP="00E07157">
            <w:pPr>
              <w:pStyle w:val="ListParagraph"/>
              <w:numPr>
                <w:ilvl w:val="0"/>
                <w:numId w:val="11"/>
              </w:numPr>
            </w:pPr>
            <w:r>
              <w:t>R</w:t>
            </w:r>
            <w:r w:rsidR="001C7224" w:rsidRPr="002208E5">
              <w:t>ecommendations for the future?</w:t>
            </w:r>
          </w:p>
          <w:p w14:paraId="16BA8A7F" w14:textId="77777777" w:rsidR="001C7224" w:rsidRPr="002208E5" w:rsidRDefault="001C7224"/>
        </w:tc>
      </w:tr>
      <w:tr w:rsidR="001C7224" w:rsidRPr="002208E5" w14:paraId="6B54CD95" w14:textId="77777777" w:rsidTr="002208E5">
        <w:tc>
          <w:tcPr>
            <w:tcW w:w="2835" w:type="dxa"/>
          </w:tcPr>
          <w:p w14:paraId="2CB7D564" w14:textId="77777777" w:rsidR="001C7224" w:rsidRPr="002208E5" w:rsidRDefault="001C7224" w:rsidP="001C7224">
            <w:r w:rsidRPr="002208E5">
              <w:t>Foundation of this work is Engagement and Leadership that are broken up into:</w:t>
            </w:r>
          </w:p>
          <w:p w14:paraId="33DF2986" w14:textId="77777777" w:rsidR="001C7224" w:rsidRPr="002208E5" w:rsidRDefault="001C7224"/>
        </w:tc>
        <w:tc>
          <w:tcPr>
            <w:tcW w:w="7230" w:type="dxa"/>
          </w:tcPr>
          <w:p w14:paraId="6E81B991" w14:textId="13939525" w:rsidR="001C7224" w:rsidRPr="002208E5" w:rsidRDefault="001C7224" w:rsidP="00E07157">
            <w:pPr>
              <w:pStyle w:val="ListParagraph"/>
              <w:numPr>
                <w:ilvl w:val="0"/>
                <w:numId w:val="16"/>
              </w:numPr>
            </w:pPr>
            <w:r w:rsidRPr="002208E5">
              <w:t xml:space="preserve">Advisory group </w:t>
            </w:r>
          </w:p>
          <w:p w14:paraId="01B8F19B" w14:textId="4EA92F3A" w:rsidR="001C7224" w:rsidRPr="002208E5" w:rsidRDefault="00E07157" w:rsidP="001C7224">
            <w:r>
              <w:t xml:space="preserve">      2.   </w:t>
            </w:r>
            <w:r w:rsidR="001C7224" w:rsidRPr="002208E5">
              <w:t>Engaging with the Deaf community across NZ; including</w:t>
            </w:r>
          </w:p>
          <w:p w14:paraId="2F197996" w14:textId="77777777" w:rsidR="001C7224" w:rsidRPr="002208E5" w:rsidRDefault="001C7224" w:rsidP="001C7224">
            <w:pPr>
              <w:ind w:firstLine="720"/>
            </w:pPr>
            <w:r w:rsidRPr="002208E5">
              <w:t xml:space="preserve">-focus groups and 1:1 session.  </w:t>
            </w:r>
          </w:p>
          <w:p w14:paraId="7F5A44C2" w14:textId="77777777" w:rsidR="001C7224" w:rsidRPr="002208E5" w:rsidRDefault="001C7224" w:rsidP="001C7224">
            <w:pPr>
              <w:ind w:firstLine="720"/>
            </w:pPr>
            <w:r w:rsidRPr="002208E5">
              <w:t xml:space="preserve">-Jo to get her guidance on how to meet with Deaf people from local Deaf leaders.  </w:t>
            </w:r>
          </w:p>
          <w:p w14:paraId="450CD271" w14:textId="77777777" w:rsidR="001C7224" w:rsidRPr="002208E5" w:rsidRDefault="001C7224" w:rsidP="001C7224">
            <w:r w:rsidRPr="002208E5">
              <w:t xml:space="preserve">-Jo is going to </w:t>
            </w:r>
            <w:proofErr w:type="spellStart"/>
            <w:r w:rsidRPr="002208E5">
              <w:t>Chch</w:t>
            </w:r>
            <w:proofErr w:type="spellEnd"/>
            <w:r w:rsidRPr="002208E5">
              <w:t xml:space="preserve"> tomorrow where she will attend a focus group of Deaf community members co-hosted with a local Deaf person, 1:1 visits, a meeting with an organisation that supports Deaf people and Deaf professionals that work in the support sector. </w:t>
            </w:r>
          </w:p>
          <w:p w14:paraId="1348CFB3" w14:textId="30041AF8" w:rsidR="001C7224" w:rsidRPr="002208E5" w:rsidRDefault="00E07157" w:rsidP="002208E5">
            <w:r>
              <w:lastRenderedPageBreak/>
              <w:t xml:space="preserve">     3.  </w:t>
            </w:r>
            <w:r w:rsidR="001C7224" w:rsidRPr="002208E5">
              <w:t xml:space="preserve">Engaging with organisations involved with the 3 work areas for </w:t>
            </w:r>
            <w:proofErr w:type="gramStart"/>
            <w:r w:rsidR="001C7224" w:rsidRPr="002208E5">
              <w:t>example;</w:t>
            </w:r>
            <w:proofErr w:type="gramEnd"/>
            <w:r w:rsidR="001C7224" w:rsidRPr="002208E5">
              <w:t xml:space="preserve"> Te </w:t>
            </w:r>
            <w:proofErr w:type="spellStart"/>
            <w:r w:rsidR="001C7224" w:rsidRPr="002208E5">
              <w:t>Pou</w:t>
            </w:r>
            <w:proofErr w:type="spellEnd"/>
            <w:r w:rsidR="001C7224" w:rsidRPr="002208E5">
              <w:t xml:space="preserve">, health Promotion agency, mental health and addiction services, </w:t>
            </w:r>
            <w:proofErr w:type="spellStart"/>
            <w:r w:rsidR="001C7224" w:rsidRPr="002208E5">
              <w:t>MoH</w:t>
            </w:r>
            <w:proofErr w:type="spellEnd"/>
            <w:r w:rsidR="001C7224" w:rsidRPr="002208E5">
              <w:t xml:space="preserve">- MH&amp;A directorate and the Disability Directorate, HRC.    </w:t>
            </w:r>
          </w:p>
        </w:tc>
      </w:tr>
      <w:tr w:rsidR="001C7224" w:rsidRPr="002208E5" w14:paraId="04FE5935" w14:textId="77777777" w:rsidTr="002208E5">
        <w:tc>
          <w:tcPr>
            <w:tcW w:w="10065" w:type="dxa"/>
            <w:gridSpan w:val="2"/>
          </w:tcPr>
          <w:p w14:paraId="06444B03" w14:textId="45777960" w:rsidR="001C7224" w:rsidRPr="002208E5" w:rsidRDefault="001C7224">
            <w:r w:rsidRPr="002208E5">
              <w:lastRenderedPageBreak/>
              <w:t>Comments and Questions:</w:t>
            </w:r>
          </w:p>
        </w:tc>
      </w:tr>
      <w:tr w:rsidR="001C7224" w:rsidRPr="002208E5" w14:paraId="433DB4B7" w14:textId="77777777" w:rsidTr="002208E5">
        <w:tc>
          <w:tcPr>
            <w:tcW w:w="2835" w:type="dxa"/>
          </w:tcPr>
          <w:p w14:paraId="04BC0F4B" w14:textId="77777777" w:rsidR="001C7224" w:rsidRPr="002208E5" w:rsidRDefault="001C7224" w:rsidP="001C7224">
            <w:r w:rsidRPr="002208E5">
              <w:t xml:space="preserve">Q: What are the time frames around engagement? </w:t>
            </w:r>
          </w:p>
          <w:p w14:paraId="1F6DF166" w14:textId="77777777" w:rsidR="001C7224" w:rsidRPr="002208E5" w:rsidRDefault="001C7224" w:rsidP="001C7224">
            <w:pPr>
              <w:jc w:val="right"/>
            </w:pPr>
          </w:p>
        </w:tc>
        <w:tc>
          <w:tcPr>
            <w:tcW w:w="7230" w:type="dxa"/>
          </w:tcPr>
          <w:p w14:paraId="3CF6BF48" w14:textId="77777777" w:rsidR="001C7224" w:rsidRPr="002208E5" w:rsidRDefault="001C7224" w:rsidP="001C7224">
            <w:r w:rsidRPr="002208E5">
              <w:t xml:space="preserve">There are deliverables set by the </w:t>
            </w:r>
            <w:proofErr w:type="spellStart"/>
            <w:r w:rsidRPr="002208E5">
              <w:t>MoH</w:t>
            </w:r>
            <w:proofErr w:type="spellEnd"/>
            <w:r w:rsidRPr="002208E5">
              <w:t xml:space="preserve"> -- reports are due at different times, monthly reporting at 4, 6 and 9 months. </w:t>
            </w:r>
          </w:p>
          <w:p w14:paraId="61150FFC" w14:textId="77777777" w:rsidR="001C7224" w:rsidRPr="002208E5" w:rsidRDefault="001C7224" w:rsidP="001C7224">
            <w:r w:rsidRPr="002208E5">
              <w:t xml:space="preserve">This group will go through to the end of June 2021. </w:t>
            </w:r>
          </w:p>
          <w:p w14:paraId="57D28B7A" w14:textId="77777777" w:rsidR="001C7224" w:rsidRPr="002208E5" w:rsidRDefault="001C7224"/>
        </w:tc>
      </w:tr>
      <w:tr w:rsidR="001C7224" w:rsidRPr="002208E5" w14:paraId="22E47A8B" w14:textId="77777777" w:rsidTr="002208E5">
        <w:tc>
          <w:tcPr>
            <w:tcW w:w="2835" w:type="dxa"/>
          </w:tcPr>
          <w:p w14:paraId="79C3F0F7" w14:textId="77777777" w:rsidR="001C7224" w:rsidRPr="002208E5" w:rsidRDefault="001C7224" w:rsidP="001C7224">
            <w:r w:rsidRPr="002208E5">
              <w:t>Q: How often do you imagine we might meet?</w:t>
            </w:r>
          </w:p>
          <w:p w14:paraId="69E22E52" w14:textId="77777777" w:rsidR="001C7224" w:rsidRPr="002208E5" w:rsidRDefault="001C7224" w:rsidP="001C7224">
            <w:pPr>
              <w:jc w:val="right"/>
            </w:pPr>
          </w:p>
        </w:tc>
        <w:tc>
          <w:tcPr>
            <w:tcW w:w="7230" w:type="dxa"/>
          </w:tcPr>
          <w:p w14:paraId="2148F822" w14:textId="77777777" w:rsidR="001C7224" w:rsidRPr="002208E5" w:rsidRDefault="001C7224" w:rsidP="001C7224">
            <w:r w:rsidRPr="002208E5">
              <w:t xml:space="preserve">A: 4-6 meetings through to the end of next June 2021 </w:t>
            </w:r>
          </w:p>
          <w:p w14:paraId="0763F570" w14:textId="77777777" w:rsidR="001C7224" w:rsidRPr="002208E5" w:rsidRDefault="001C7224" w:rsidP="001C7224">
            <w:r w:rsidRPr="002208E5">
              <w:t xml:space="preserve">If I need any advice from any of you, which I know I will need, I will contact you directly not wait for a meeting. </w:t>
            </w:r>
          </w:p>
          <w:p w14:paraId="2517F37B" w14:textId="77777777" w:rsidR="001C7224" w:rsidRPr="002208E5" w:rsidRDefault="001C7224"/>
        </w:tc>
      </w:tr>
      <w:tr w:rsidR="001C7224" w:rsidRPr="002208E5" w14:paraId="67960E41" w14:textId="77777777" w:rsidTr="002208E5">
        <w:tc>
          <w:tcPr>
            <w:tcW w:w="2835" w:type="dxa"/>
          </w:tcPr>
          <w:p w14:paraId="3C4526A2" w14:textId="77777777" w:rsidR="001C7224" w:rsidRPr="002208E5" w:rsidRDefault="001C7224" w:rsidP="001C7224">
            <w:r w:rsidRPr="002208E5">
              <w:t xml:space="preserve">Q. Can Platform communicate through Electronic platforms, where you can see documents, group, live chats, post things so we can all keep informed and have an equal understanding and access? </w:t>
            </w:r>
          </w:p>
          <w:p w14:paraId="0CBF0072" w14:textId="77777777" w:rsidR="001C7224" w:rsidRPr="002208E5" w:rsidRDefault="001C7224" w:rsidP="001C7224">
            <w:pPr>
              <w:jc w:val="right"/>
            </w:pPr>
          </w:p>
        </w:tc>
        <w:tc>
          <w:tcPr>
            <w:tcW w:w="7230" w:type="dxa"/>
          </w:tcPr>
          <w:p w14:paraId="33B14E7E" w14:textId="77777777" w:rsidR="001C7224" w:rsidRPr="002208E5" w:rsidRDefault="001C7224" w:rsidP="001C7224">
            <w:pPr>
              <w:rPr>
                <w:i/>
              </w:rPr>
            </w:pPr>
            <w:r w:rsidRPr="002208E5">
              <w:t xml:space="preserve">A: I think this is up to the group, communicating through written English could be a barrier for some people.  </w:t>
            </w:r>
            <w:r w:rsidRPr="002208E5">
              <w:rPr>
                <w:i/>
              </w:rPr>
              <w:t xml:space="preserve"> </w:t>
            </w:r>
          </w:p>
          <w:p w14:paraId="1680D5C8" w14:textId="77777777" w:rsidR="001C7224" w:rsidRPr="002208E5" w:rsidRDefault="001C7224"/>
        </w:tc>
      </w:tr>
      <w:tr w:rsidR="001C7224" w:rsidRPr="002208E5" w14:paraId="610B26E9" w14:textId="77777777" w:rsidTr="002208E5">
        <w:tc>
          <w:tcPr>
            <w:tcW w:w="2835" w:type="dxa"/>
          </w:tcPr>
          <w:p w14:paraId="12221900" w14:textId="77777777" w:rsidR="001C7224" w:rsidRPr="002208E5" w:rsidRDefault="001C7224" w:rsidP="001C7224">
            <w:r w:rsidRPr="002208E5">
              <w:t xml:space="preserve">Q: How would opportunities for the Deaf community to meet with you be advertised? </w:t>
            </w:r>
          </w:p>
          <w:p w14:paraId="0DD406BB" w14:textId="77777777" w:rsidR="001C7224" w:rsidRPr="002208E5" w:rsidRDefault="001C7224" w:rsidP="001C7224"/>
        </w:tc>
        <w:tc>
          <w:tcPr>
            <w:tcW w:w="7230" w:type="dxa"/>
          </w:tcPr>
          <w:p w14:paraId="63BF0883" w14:textId="32B68320" w:rsidR="001C7224" w:rsidRPr="002208E5" w:rsidRDefault="001C7224" w:rsidP="001C7224">
            <w:r w:rsidRPr="002208E5">
              <w:t xml:space="preserve">A: Jo is going to Christchurch next week and working with Deaf community leaders to set up focus groups, 1:1 meeting and meeting with service providers.  She has not yet planed other trips but knows where she will go. </w:t>
            </w:r>
          </w:p>
          <w:p w14:paraId="64F75743" w14:textId="77777777" w:rsidR="001C7224" w:rsidRPr="002208E5" w:rsidRDefault="001C7224" w:rsidP="001C7224"/>
          <w:p w14:paraId="7FDB9F52" w14:textId="288B6035" w:rsidR="001C7224" w:rsidRPr="002208E5" w:rsidRDefault="001C7224" w:rsidP="00E07157">
            <w:pPr>
              <w:pStyle w:val="ListParagraph"/>
              <w:numPr>
                <w:ilvl w:val="0"/>
                <w:numId w:val="17"/>
              </w:numPr>
            </w:pPr>
            <w:r w:rsidRPr="002208E5">
              <w:t xml:space="preserve">This is not a research project and we </w:t>
            </w:r>
            <w:proofErr w:type="gramStart"/>
            <w:r w:rsidRPr="002208E5">
              <w:t>don’t</w:t>
            </w:r>
            <w:proofErr w:type="gramEnd"/>
            <w:r w:rsidRPr="002208E5">
              <w:t xml:space="preserve"> have the resources to hear from everyone.  There is already some information already collected. </w:t>
            </w:r>
          </w:p>
          <w:p w14:paraId="277C01E7" w14:textId="05F68901" w:rsidR="001C7224" w:rsidRPr="002208E5" w:rsidRDefault="001C7224" w:rsidP="00E07157">
            <w:pPr>
              <w:pStyle w:val="ListParagraph"/>
              <w:numPr>
                <w:ilvl w:val="0"/>
                <w:numId w:val="17"/>
              </w:numPr>
            </w:pPr>
            <w:r w:rsidRPr="002208E5">
              <w:t xml:space="preserve">We need to go to the most excluded groups </w:t>
            </w:r>
            <w:proofErr w:type="gramStart"/>
            <w:r w:rsidRPr="002208E5">
              <w:t>including;</w:t>
            </w:r>
            <w:proofErr w:type="gramEnd"/>
            <w:r w:rsidRPr="002208E5">
              <w:t xml:space="preserve"> youth, Maori and hear from people who don’t tend to go to focus group or forums.</w:t>
            </w:r>
          </w:p>
          <w:p w14:paraId="5B61D129" w14:textId="5DF2A43B" w:rsidR="001C7224" w:rsidRPr="002208E5" w:rsidRDefault="001C7224" w:rsidP="00E07157">
            <w:pPr>
              <w:pStyle w:val="ListParagraph"/>
              <w:numPr>
                <w:ilvl w:val="0"/>
                <w:numId w:val="17"/>
              </w:numPr>
            </w:pPr>
            <w:r w:rsidRPr="002208E5">
              <w:t xml:space="preserve">Deaf people/leaders from an area will know the best ways to get information from their community and I will take this advice.   </w:t>
            </w:r>
          </w:p>
          <w:p w14:paraId="1A12DF3F" w14:textId="77777777" w:rsidR="001C7224" w:rsidRPr="002208E5" w:rsidRDefault="001C7224" w:rsidP="001C7224"/>
        </w:tc>
      </w:tr>
      <w:tr w:rsidR="001C7224" w:rsidRPr="002208E5" w14:paraId="116820AB" w14:textId="77777777" w:rsidTr="002208E5">
        <w:tc>
          <w:tcPr>
            <w:tcW w:w="2835" w:type="dxa"/>
          </w:tcPr>
          <w:p w14:paraId="2C02C734" w14:textId="50CB325C" w:rsidR="001C7224" w:rsidRPr="002208E5" w:rsidRDefault="001C7224" w:rsidP="001C7224">
            <w:r w:rsidRPr="002208E5">
              <w:t>Comment:</w:t>
            </w:r>
          </w:p>
        </w:tc>
        <w:tc>
          <w:tcPr>
            <w:tcW w:w="7230" w:type="dxa"/>
          </w:tcPr>
          <w:p w14:paraId="2C4A33E8" w14:textId="77777777" w:rsidR="001C7224" w:rsidRPr="002208E5" w:rsidRDefault="001C7224" w:rsidP="001C7224">
            <w:r w:rsidRPr="002208E5">
              <w:t xml:space="preserve">I think it would be important for Platform to have a sign name, to create a brand, a sign name that people can promote, to build up trust, having partnerships with Deaf people. </w:t>
            </w:r>
          </w:p>
          <w:p w14:paraId="01A0D06A" w14:textId="77777777" w:rsidR="001C7224" w:rsidRPr="002208E5" w:rsidRDefault="001C7224" w:rsidP="001C7224"/>
        </w:tc>
      </w:tr>
      <w:tr w:rsidR="001C7224" w:rsidRPr="002208E5" w14:paraId="15BBAB7B" w14:textId="77777777" w:rsidTr="002208E5">
        <w:tc>
          <w:tcPr>
            <w:tcW w:w="2835" w:type="dxa"/>
          </w:tcPr>
          <w:p w14:paraId="6C5035DC" w14:textId="5309FFF8" w:rsidR="001C7224" w:rsidRPr="002208E5" w:rsidRDefault="001C7224" w:rsidP="001C7224">
            <w:pPr>
              <w:rPr>
                <w:b/>
                <w:bCs/>
              </w:rPr>
            </w:pPr>
            <w:r w:rsidRPr="002208E5">
              <w:rPr>
                <w:b/>
                <w:bCs/>
              </w:rPr>
              <w:t>Examples of the work Jo has done so far:</w:t>
            </w:r>
          </w:p>
        </w:tc>
        <w:tc>
          <w:tcPr>
            <w:tcW w:w="7230" w:type="dxa"/>
          </w:tcPr>
          <w:p w14:paraId="388D1F6A" w14:textId="77777777" w:rsidR="001C7224" w:rsidRPr="002208E5" w:rsidRDefault="001C7224" w:rsidP="001C7224">
            <w:pPr>
              <w:rPr>
                <w:b/>
                <w:bCs/>
              </w:rPr>
            </w:pPr>
            <w:r w:rsidRPr="002208E5">
              <w:rPr>
                <w:b/>
                <w:bCs/>
              </w:rPr>
              <w:t>Platform has lots of contacts with government and I am ‘piggybacking’ on these contacts to identify areas where we can improve access in the short term.</w:t>
            </w:r>
          </w:p>
          <w:p w14:paraId="5C2F1814" w14:textId="77777777" w:rsidR="001C7224" w:rsidRPr="002208E5" w:rsidRDefault="001C7224" w:rsidP="001C7224">
            <w:pPr>
              <w:rPr>
                <w:b/>
                <w:bCs/>
              </w:rPr>
            </w:pPr>
          </w:p>
        </w:tc>
      </w:tr>
      <w:tr w:rsidR="001C7224" w:rsidRPr="002208E5" w14:paraId="2CF0D213" w14:textId="77777777" w:rsidTr="002208E5">
        <w:tc>
          <w:tcPr>
            <w:tcW w:w="2835" w:type="dxa"/>
          </w:tcPr>
          <w:p w14:paraId="6EAA3BF1" w14:textId="77777777" w:rsidR="001C7224" w:rsidRPr="002208E5" w:rsidRDefault="00B01442" w:rsidP="001C7224">
            <w:hyperlink r:id="rId9" w:history="1">
              <w:r w:rsidR="001C7224" w:rsidRPr="002208E5">
                <w:rPr>
                  <w:rStyle w:val="Hyperlink"/>
                </w:rPr>
                <w:t>MH101 workshops</w:t>
              </w:r>
            </w:hyperlink>
            <w:r w:rsidR="001C7224" w:rsidRPr="002208E5">
              <w:t>:</w:t>
            </w:r>
          </w:p>
          <w:p w14:paraId="128EC73E" w14:textId="77777777" w:rsidR="001C7224" w:rsidRPr="002208E5" w:rsidRDefault="001C7224" w:rsidP="001C7224"/>
        </w:tc>
        <w:tc>
          <w:tcPr>
            <w:tcW w:w="7230" w:type="dxa"/>
          </w:tcPr>
          <w:p w14:paraId="1EAE0F20" w14:textId="689A2427" w:rsidR="001C7224" w:rsidRPr="002208E5" w:rsidRDefault="001C7224" w:rsidP="002208E5">
            <w:pPr>
              <w:pStyle w:val="ListParagraph"/>
              <w:numPr>
                <w:ilvl w:val="0"/>
                <w:numId w:val="11"/>
              </w:numPr>
            </w:pPr>
            <w:r w:rsidRPr="002208E5">
              <w:t xml:space="preserve">Government funded workshops for the </w:t>
            </w:r>
            <w:proofErr w:type="gramStart"/>
            <w:r w:rsidRPr="002208E5">
              <w:t>general public</w:t>
            </w:r>
            <w:proofErr w:type="gramEnd"/>
            <w:r w:rsidRPr="002208E5">
              <w:t xml:space="preserve"> to increase understanding of Mental health and how to support your family, workmates, friends. </w:t>
            </w:r>
          </w:p>
          <w:p w14:paraId="16870908" w14:textId="7C69DAD5" w:rsidR="001C7224" w:rsidRPr="002208E5" w:rsidRDefault="001C7224" w:rsidP="002208E5">
            <w:pPr>
              <w:pStyle w:val="ListParagraph"/>
              <w:numPr>
                <w:ilvl w:val="0"/>
                <w:numId w:val="11"/>
              </w:numPr>
            </w:pPr>
            <w:r w:rsidRPr="002208E5">
              <w:t>we are engaging in a Co-design process with blueprint to ensure the workshops are accessible for all Deaf people.</w:t>
            </w:r>
          </w:p>
          <w:p w14:paraId="5572398B" w14:textId="03FD2873" w:rsidR="001C7224" w:rsidRPr="002208E5" w:rsidRDefault="001C7224" w:rsidP="002208E5">
            <w:pPr>
              <w:pStyle w:val="ListParagraph"/>
              <w:numPr>
                <w:ilvl w:val="0"/>
                <w:numId w:val="11"/>
              </w:numPr>
            </w:pPr>
            <w:r w:rsidRPr="002208E5">
              <w:t>Blueprint will then run these workshops around NZ</w:t>
            </w:r>
          </w:p>
          <w:p w14:paraId="0A7E5E35" w14:textId="77777777" w:rsidR="001C7224" w:rsidRPr="002208E5" w:rsidRDefault="001C7224" w:rsidP="001C7224"/>
        </w:tc>
      </w:tr>
      <w:tr w:rsidR="001C7224" w:rsidRPr="002208E5" w14:paraId="42871E11" w14:textId="77777777" w:rsidTr="002208E5">
        <w:tc>
          <w:tcPr>
            <w:tcW w:w="2835" w:type="dxa"/>
          </w:tcPr>
          <w:p w14:paraId="32637081" w14:textId="0569FD35" w:rsidR="001C7224" w:rsidRPr="002208E5" w:rsidRDefault="001C7224" w:rsidP="001C7224">
            <w:r w:rsidRPr="002208E5">
              <w:lastRenderedPageBreak/>
              <w:t xml:space="preserve">Health Promotion </w:t>
            </w:r>
            <w:proofErr w:type="spellStart"/>
            <w:r w:rsidRPr="002208E5">
              <w:t>Agnecy</w:t>
            </w:r>
            <w:proofErr w:type="spellEnd"/>
            <w:r w:rsidRPr="002208E5">
              <w:t xml:space="preserve"> </w:t>
            </w:r>
          </w:p>
        </w:tc>
        <w:tc>
          <w:tcPr>
            <w:tcW w:w="7230" w:type="dxa"/>
          </w:tcPr>
          <w:p w14:paraId="424C4FC6" w14:textId="77777777" w:rsidR="001C7224" w:rsidRPr="002208E5" w:rsidRDefault="001C7224" w:rsidP="00270AD8">
            <w:r w:rsidRPr="002208E5">
              <w:t xml:space="preserve">We are talking with the health promotion agency about how their public health messages can be accessible to the Deaf community. </w:t>
            </w:r>
          </w:p>
          <w:p w14:paraId="2BDFC4A1" w14:textId="77777777" w:rsidR="001C7224" w:rsidRPr="002208E5" w:rsidRDefault="001C7224" w:rsidP="001C7224"/>
        </w:tc>
      </w:tr>
      <w:tr w:rsidR="001C7224" w:rsidRPr="002208E5" w14:paraId="4A689508" w14:textId="77777777" w:rsidTr="002208E5">
        <w:tc>
          <w:tcPr>
            <w:tcW w:w="2835" w:type="dxa"/>
          </w:tcPr>
          <w:p w14:paraId="159AADB7" w14:textId="77777777" w:rsidR="001C7224" w:rsidRPr="002208E5" w:rsidRDefault="001C7224" w:rsidP="001C7224">
            <w:r w:rsidRPr="002208E5">
              <w:t xml:space="preserve">Changing Minds </w:t>
            </w:r>
          </w:p>
          <w:p w14:paraId="2BCB3B2C" w14:textId="77777777" w:rsidR="00270AD8" w:rsidRPr="002208E5" w:rsidRDefault="00270AD8" w:rsidP="00270AD8"/>
          <w:p w14:paraId="45315B30" w14:textId="77777777" w:rsidR="00270AD8" w:rsidRPr="002208E5" w:rsidRDefault="00270AD8" w:rsidP="00270AD8"/>
          <w:p w14:paraId="140226B1" w14:textId="77777777" w:rsidR="00270AD8" w:rsidRPr="002208E5" w:rsidRDefault="00270AD8" w:rsidP="00270AD8"/>
          <w:p w14:paraId="72981833" w14:textId="77777777" w:rsidR="00270AD8" w:rsidRPr="002208E5" w:rsidRDefault="00270AD8" w:rsidP="00270AD8"/>
          <w:p w14:paraId="749AFD1F" w14:textId="319314F7" w:rsidR="00270AD8" w:rsidRPr="002208E5" w:rsidRDefault="00270AD8" w:rsidP="00270AD8">
            <w:pPr>
              <w:jc w:val="right"/>
            </w:pPr>
          </w:p>
        </w:tc>
        <w:tc>
          <w:tcPr>
            <w:tcW w:w="7230" w:type="dxa"/>
          </w:tcPr>
          <w:p w14:paraId="576D09D0" w14:textId="61D334BC" w:rsidR="00270AD8" w:rsidRPr="002208E5" w:rsidRDefault="002208E5" w:rsidP="00270AD8">
            <w:r>
              <w:t>I</w:t>
            </w:r>
            <w:r w:rsidR="00270AD8" w:rsidRPr="002208E5">
              <w:t xml:space="preserve">s an organisation run by people with a lived experience of mental </w:t>
            </w:r>
            <w:proofErr w:type="gramStart"/>
            <w:r w:rsidR="00270AD8" w:rsidRPr="002208E5">
              <w:t>distress.</w:t>
            </w:r>
            <w:proofErr w:type="gramEnd"/>
            <w:r w:rsidR="00270AD8" w:rsidRPr="002208E5">
              <w:t xml:space="preserve">  They received funding post lockdown to run online wellbeing sessions.  We are working with them to work out what would be accessible and useful for the Deaf people who are needing support around their mental health.  We </w:t>
            </w:r>
            <w:proofErr w:type="gramStart"/>
            <w:r w:rsidR="00270AD8" w:rsidRPr="002208E5">
              <w:t>don’t</w:t>
            </w:r>
            <w:proofErr w:type="gramEnd"/>
            <w:r w:rsidR="00270AD8" w:rsidRPr="002208E5">
              <w:t xml:space="preserve"> know if they will be successful or useful so we’re seeing how they go.   </w:t>
            </w:r>
          </w:p>
          <w:p w14:paraId="78ED8086" w14:textId="77777777" w:rsidR="001C7224" w:rsidRPr="002208E5" w:rsidRDefault="001C7224" w:rsidP="001C7224"/>
        </w:tc>
      </w:tr>
      <w:tr w:rsidR="00270AD8" w:rsidRPr="002208E5" w14:paraId="3973E611" w14:textId="77777777" w:rsidTr="002208E5">
        <w:tc>
          <w:tcPr>
            <w:tcW w:w="2835" w:type="dxa"/>
          </w:tcPr>
          <w:p w14:paraId="5475A9FA" w14:textId="27CE1AA2" w:rsidR="00270AD8" w:rsidRPr="002208E5" w:rsidRDefault="00270AD8" w:rsidP="001C7224">
            <w:r w:rsidRPr="002208E5">
              <w:t xml:space="preserve">Mental health Foundation </w:t>
            </w:r>
          </w:p>
        </w:tc>
        <w:tc>
          <w:tcPr>
            <w:tcW w:w="7230" w:type="dxa"/>
          </w:tcPr>
          <w:p w14:paraId="46BC6C43" w14:textId="77777777" w:rsidR="00270AD8" w:rsidRPr="002208E5" w:rsidRDefault="00270AD8" w:rsidP="00270AD8">
            <w:pPr>
              <w:pStyle w:val="ListParagraph"/>
              <w:numPr>
                <w:ilvl w:val="0"/>
                <w:numId w:val="2"/>
              </w:numPr>
            </w:pPr>
            <w:r w:rsidRPr="002208E5">
              <w:t xml:space="preserve">we are working on profiling a Deaf person in the biggest campaign around mental health awareness by the Mental Health Foundation.  </w:t>
            </w:r>
          </w:p>
          <w:p w14:paraId="4106B5A9" w14:textId="77777777" w:rsidR="00270AD8" w:rsidRPr="002208E5" w:rsidRDefault="00270AD8" w:rsidP="00270AD8"/>
        </w:tc>
      </w:tr>
      <w:tr w:rsidR="00334D04" w:rsidRPr="002208E5" w14:paraId="05E3F5A0" w14:textId="77777777" w:rsidTr="002208E5">
        <w:tc>
          <w:tcPr>
            <w:tcW w:w="10065" w:type="dxa"/>
            <w:gridSpan w:val="2"/>
          </w:tcPr>
          <w:p w14:paraId="5FD83E89" w14:textId="47AB6A9E" w:rsidR="00334D04" w:rsidRPr="002208E5" w:rsidRDefault="00334D04" w:rsidP="00270AD8">
            <w:r w:rsidRPr="002208E5">
              <w:t>Questions and comments:</w:t>
            </w:r>
          </w:p>
        </w:tc>
      </w:tr>
      <w:tr w:rsidR="00334D04" w:rsidRPr="002208E5" w14:paraId="735B0368" w14:textId="77777777" w:rsidTr="002208E5">
        <w:tc>
          <w:tcPr>
            <w:tcW w:w="2835" w:type="dxa"/>
          </w:tcPr>
          <w:p w14:paraId="196834B0" w14:textId="3AD0F2D5" w:rsidR="00334D04" w:rsidRPr="002208E5" w:rsidRDefault="00334D04" w:rsidP="001C7224">
            <w:r w:rsidRPr="002208E5">
              <w:t xml:space="preserve">Q: Concerns raised about the need for a systemic structure, what are the key areas, rather than an </w:t>
            </w:r>
            <w:proofErr w:type="spellStart"/>
            <w:r w:rsidRPr="002208E5">
              <w:t>adhoc</w:t>
            </w:r>
            <w:proofErr w:type="spellEnd"/>
            <w:r w:rsidRPr="002208E5">
              <w:t xml:space="preserve"> approach?</w:t>
            </w:r>
          </w:p>
        </w:tc>
        <w:tc>
          <w:tcPr>
            <w:tcW w:w="7230" w:type="dxa"/>
          </w:tcPr>
          <w:p w14:paraId="79FEE817" w14:textId="77777777" w:rsidR="00334D04" w:rsidRPr="002208E5" w:rsidRDefault="00334D04" w:rsidP="00E07157">
            <w:pPr>
              <w:pStyle w:val="ListParagraph"/>
              <w:numPr>
                <w:ilvl w:val="0"/>
                <w:numId w:val="18"/>
              </w:numPr>
            </w:pPr>
            <w:r w:rsidRPr="002208E5">
              <w:t xml:space="preserve">The Deaf community is often asked to come to focus groups, but nothing comes out of it, time and time again.  </w:t>
            </w:r>
            <w:proofErr w:type="gramStart"/>
            <w:r w:rsidRPr="002208E5">
              <w:t>It’s</w:t>
            </w:r>
            <w:proofErr w:type="gramEnd"/>
            <w:r w:rsidRPr="002208E5">
              <w:t xml:space="preserve"> important that Deaf people can see and get improvements even if they are small.  </w:t>
            </w:r>
          </w:p>
          <w:p w14:paraId="431AA102" w14:textId="5FAA59DC" w:rsidR="00334D04" w:rsidRPr="002208E5" w:rsidRDefault="00334D04" w:rsidP="00E07157">
            <w:pPr>
              <w:pStyle w:val="ListParagraph"/>
              <w:numPr>
                <w:ilvl w:val="0"/>
                <w:numId w:val="18"/>
              </w:numPr>
            </w:pPr>
            <w:r w:rsidRPr="002208E5">
              <w:t xml:space="preserve">Deaf people should have choice, like everyone else, taking lots of opportunities allows for this.  </w:t>
            </w:r>
          </w:p>
          <w:p w14:paraId="6F9F9DDE" w14:textId="25463B25" w:rsidR="00334D04" w:rsidRPr="002208E5" w:rsidRDefault="00334D04" w:rsidP="00E07157">
            <w:pPr>
              <w:pStyle w:val="ListParagraph"/>
              <w:numPr>
                <w:ilvl w:val="0"/>
                <w:numId w:val="18"/>
              </w:numPr>
            </w:pPr>
            <w:r w:rsidRPr="002208E5">
              <w:t xml:space="preserve">We should try lots of things, be opportunistic in the short-term. </w:t>
            </w:r>
          </w:p>
          <w:p w14:paraId="59784D2D" w14:textId="1257B557" w:rsidR="00334D04" w:rsidRPr="002208E5" w:rsidRDefault="00334D04" w:rsidP="00E07157">
            <w:pPr>
              <w:pStyle w:val="ListParagraph"/>
              <w:numPr>
                <w:ilvl w:val="0"/>
                <w:numId w:val="18"/>
              </w:numPr>
            </w:pPr>
            <w:r w:rsidRPr="002208E5">
              <w:t xml:space="preserve">One of strategies is to engage leadership in the sector, not in one place as funding sits in different entities and we are working strategically through all of them </w:t>
            </w:r>
          </w:p>
          <w:p w14:paraId="5DF5A5C3" w14:textId="54F73D43" w:rsidR="00334D04" w:rsidRPr="002208E5" w:rsidRDefault="00334D04" w:rsidP="00E07157">
            <w:pPr>
              <w:pStyle w:val="ListParagraph"/>
              <w:numPr>
                <w:ilvl w:val="0"/>
                <w:numId w:val="18"/>
              </w:numPr>
            </w:pPr>
            <w:r w:rsidRPr="002208E5">
              <w:t xml:space="preserve">Long-term we want to have a coordinated system, but we need to remind ourselves that Deaf people have a right </w:t>
            </w:r>
            <w:proofErr w:type="gramStart"/>
            <w:r w:rsidRPr="002208E5">
              <w:t>to choice</w:t>
            </w:r>
            <w:proofErr w:type="gramEnd"/>
            <w:r w:rsidRPr="002208E5">
              <w:t>. One thing that one Deaf person might want is not what another would want, so good to have a range of initiatives to allow choice.  Deaf people can trial services and find what suits them.</w:t>
            </w:r>
          </w:p>
          <w:p w14:paraId="4DB9FE3B" w14:textId="77777777" w:rsidR="00334D04" w:rsidRPr="002208E5" w:rsidRDefault="00334D04" w:rsidP="00270AD8"/>
        </w:tc>
      </w:tr>
      <w:tr w:rsidR="00334D04" w:rsidRPr="002208E5" w14:paraId="4E1DCB8F" w14:textId="77777777" w:rsidTr="002208E5">
        <w:tc>
          <w:tcPr>
            <w:tcW w:w="2835" w:type="dxa"/>
          </w:tcPr>
          <w:p w14:paraId="4F90A731" w14:textId="03020BE6" w:rsidR="00334D04" w:rsidRPr="002208E5" w:rsidRDefault="00334D04" w:rsidP="001C7224">
            <w:r w:rsidRPr="002208E5">
              <w:t>Comment:</w:t>
            </w:r>
          </w:p>
        </w:tc>
        <w:tc>
          <w:tcPr>
            <w:tcW w:w="7230" w:type="dxa"/>
          </w:tcPr>
          <w:p w14:paraId="3D6E3866" w14:textId="750512E8" w:rsidR="00334D04" w:rsidRPr="002208E5" w:rsidRDefault="00334D04" w:rsidP="00334D04">
            <w:r w:rsidRPr="002208E5">
              <w:t xml:space="preserve">There are different level of mental distress including people who very unwell, we need to make sure we hear from people who need psychiatric help.  People with more severe mental health journeys need to be included as well. </w:t>
            </w:r>
          </w:p>
          <w:p w14:paraId="7B6ADFEF" w14:textId="0E0A5511" w:rsidR="00334D04" w:rsidRPr="002208E5" w:rsidRDefault="00334D04" w:rsidP="00270AD8"/>
        </w:tc>
      </w:tr>
      <w:tr w:rsidR="00334D04" w:rsidRPr="002208E5" w14:paraId="128E89CC" w14:textId="77777777" w:rsidTr="002208E5">
        <w:tc>
          <w:tcPr>
            <w:tcW w:w="2835" w:type="dxa"/>
          </w:tcPr>
          <w:p w14:paraId="280A449B" w14:textId="5C3AD516" w:rsidR="00334D04" w:rsidRPr="002208E5" w:rsidRDefault="00334D04" w:rsidP="001C7224">
            <w:r w:rsidRPr="002208E5">
              <w:t>Comment:</w:t>
            </w:r>
          </w:p>
        </w:tc>
        <w:tc>
          <w:tcPr>
            <w:tcW w:w="7230" w:type="dxa"/>
          </w:tcPr>
          <w:p w14:paraId="55210ED1" w14:textId="77777777" w:rsidR="00334D04" w:rsidRPr="002208E5" w:rsidRDefault="00334D04" w:rsidP="00334D04">
            <w:r w:rsidRPr="002208E5">
              <w:t xml:space="preserve">The major concern for organisations, is they say they have no money and </w:t>
            </w:r>
            <w:proofErr w:type="gramStart"/>
            <w:r w:rsidRPr="002208E5">
              <w:t>don’t</w:t>
            </w:r>
            <w:proofErr w:type="gramEnd"/>
            <w:r w:rsidRPr="002208E5">
              <w:t xml:space="preserve"> have the resources to translate etc.  We need to figure out a way of broadening their awareness, </w:t>
            </w:r>
          </w:p>
          <w:p w14:paraId="70425A0A" w14:textId="77777777" w:rsidR="00334D04" w:rsidRPr="002208E5" w:rsidRDefault="00334D04" w:rsidP="00334D04">
            <w:r w:rsidRPr="002208E5">
              <w:t xml:space="preserve">Health promotion is not just for English speakers in NZ. </w:t>
            </w:r>
          </w:p>
          <w:p w14:paraId="2CF6C920" w14:textId="77777777" w:rsidR="00334D04" w:rsidRPr="002208E5" w:rsidRDefault="00334D04" w:rsidP="00270AD8"/>
        </w:tc>
      </w:tr>
      <w:tr w:rsidR="00334D04" w:rsidRPr="002208E5" w14:paraId="0C454F54" w14:textId="77777777" w:rsidTr="002208E5">
        <w:tc>
          <w:tcPr>
            <w:tcW w:w="2835" w:type="dxa"/>
          </w:tcPr>
          <w:p w14:paraId="1702C2D9" w14:textId="70FE54CD" w:rsidR="00334D04" w:rsidRPr="002208E5" w:rsidRDefault="00334D04" w:rsidP="001C7224">
            <w:r w:rsidRPr="002208E5">
              <w:t>Comment:</w:t>
            </w:r>
          </w:p>
        </w:tc>
        <w:tc>
          <w:tcPr>
            <w:tcW w:w="7230" w:type="dxa"/>
          </w:tcPr>
          <w:p w14:paraId="55A1775F" w14:textId="77777777" w:rsidR="00464800" w:rsidRPr="00464800" w:rsidRDefault="00464800" w:rsidP="00464800">
            <w:pPr>
              <w:numPr>
                <w:ilvl w:val="0"/>
                <w:numId w:val="20"/>
              </w:numPr>
              <w:rPr>
                <w:rFonts w:eastAsia="Times New Roman"/>
                <w:color w:val="000000" w:themeColor="text1"/>
              </w:rPr>
            </w:pPr>
            <w:r w:rsidRPr="00464800">
              <w:rPr>
                <w:rFonts w:eastAsia="Times New Roman"/>
                <w:color w:val="000000" w:themeColor="text1"/>
              </w:rPr>
              <w:t xml:space="preserve">The principles identified through WAI 2575 (Health Services and Outcomes Inquiry) are a revision on the principles previously identified (partnership, </w:t>
            </w:r>
            <w:proofErr w:type="gramStart"/>
            <w:r w:rsidRPr="00464800">
              <w:rPr>
                <w:rFonts w:eastAsia="Times New Roman"/>
                <w:color w:val="000000" w:themeColor="text1"/>
              </w:rPr>
              <w:t>participation</w:t>
            </w:r>
            <w:proofErr w:type="gramEnd"/>
            <w:r w:rsidRPr="00464800">
              <w:rPr>
                <w:rFonts w:eastAsia="Times New Roman"/>
                <w:color w:val="000000" w:themeColor="text1"/>
              </w:rPr>
              <w:t xml:space="preserve"> and protection – which are recognised various Ministries and including MOH). The revised and recommended principles are: </w:t>
            </w:r>
          </w:p>
          <w:p w14:paraId="2E6D4F08" w14:textId="77777777" w:rsidR="00464800" w:rsidRPr="00464800" w:rsidRDefault="00464800" w:rsidP="00464800">
            <w:pPr>
              <w:numPr>
                <w:ilvl w:val="0"/>
                <w:numId w:val="21"/>
              </w:numPr>
              <w:rPr>
                <w:rFonts w:eastAsiaTheme="minorHAnsi"/>
                <w:color w:val="000000" w:themeColor="text1"/>
              </w:rPr>
            </w:pPr>
            <w:r w:rsidRPr="00464800">
              <w:rPr>
                <w:color w:val="000000" w:themeColor="text1"/>
              </w:rPr>
              <w:t>Guarantee of Tino Rangatiratanga</w:t>
            </w:r>
          </w:p>
          <w:p w14:paraId="327D9F61" w14:textId="77777777" w:rsidR="00464800" w:rsidRPr="00464800" w:rsidRDefault="00464800" w:rsidP="00464800">
            <w:pPr>
              <w:numPr>
                <w:ilvl w:val="0"/>
                <w:numId w:val="21"/>
              </w:numPr>
              <w:rPr>
                <w:color w:val="000000" w:themeColor="text1"/>
              </w:rPr>
            </w:pPr>
            <w:r w:rsidRPr="00464800">
              <w:rPr>
                <w:color w:val="000000" w:themeColor="text1"/>
              </w:rPr>
              <w:t xml:space="preserve">Equity </w:t>
            </w:r>
          </w:p>
          <w:p w14:paraId="18580BEE" w14:textId="77777777" w:rsidR="00464800" w:rsidRPr="00464800" w:rsidRDefault="00464800" w:rsidP="00464800">
            <w:pPr>
              <w:numPr>
                <w:ilvl w:val="0"/>
                <w:numId w:val="21"/>
              </w:numPr>
              <w:rPr>
                <w:color w:val="000000" w:themeColor="text1"/>
              </w:rPr>
            </w:pPr>
            <w:r w:rsidRPr="00464800">
              <w:rPr>
                <w:color w:val="000000" w:themeColor="text1"/>
              </w:rPr>
              <w:t>Active protection</w:t>
            </w:r>
          </w:p>
          <w:p w14:paraId="04CE6C13" w14:textId="77777777" w:rsidR="00464800" w:rsidRPr="00464800" w:rsidRDefault="00464800" w:rsidP="00464800">
            <w:pPr>
              <w:numPr>
                <w:ilvl w:val="0"/>
                <w:numId w:val="21"/>
              </w:numPr>
              <w:rPr>
                <w:color w:val="000000" w:themeColor="text1"/>
              </w:rPr>
            </w:pPr>
            <w:r w:rsidRPr="00464800">
              <w:rPr>
                <w:color w:val="000000" w:themeColor="text1"/>
              </w:rPr>
              <w:t xml:space="preserve">Options </w:t>
            </w:r>
          </w:p>
          <w:p w14:paraId="7E14DABB" w14:textId="77777777" w:rsidR="00464800" w:rsidRPr="00464800" w:rsidRDefault="00464800" w:rsidP="00464800">
            <w:pPr>
              <w:numPr>
                <w:ilvl w:val="0"/>
                <w:numId w:val="21"/>
              </w:numPr>
              <w:rPr>
                <w:color w:val="000000" w:themeColor="text1"/>
              </w:rPr>
            </w:pPr>
            <w:r w:rsidRPr="00464800">
              <w:rPr>
                <w:color w:val="000000" w:themeColor="text1"/>
              </w:rPr>
              <w:t>Partnership</w:t>
            </w:r>
          </w:p>
          <w:p w14:paraId="0118433B" w14:textId="77777777" w:rsidR="00464800" w:rsidRPr="00464800" w:rsidRDefault="00464800" w:rsidP="00464800">
            <w:pPr>
              <w:pStyle w:val="ListParagraph"/>
              <w:ind w:left="1800"/>
              <w:rPr>
                <w:color w:val="000000" w:themeColor="text1"/>
              </w:rPr>
            </w:pPr>
          </w:p>
          <w:p w14:paraId="1AD7D553" w14:textId="77777777" w:rsidR="00464800" w:rsidRPr="00464800" w:rsidRDefault="00464800" w:rsidP="00464800">
            <w:pPr>
              <w:numPr>
                <w:ilvl w:val="0"/>
                <w:numId w:val="20"/>
              </w:numPr>
              <w:rPr>
                <w:rFonts w:eastAsia="Times New Roman"/>
                <w:color w:val="000000" w:themeColor="text1"/>
              </w:rPr>
            </w:pPr>
            <w:r w:rsidRPr="00464800">
              <w:rPr>
                <w:rFonts w:eastAsia="Times New Roman"/>
                <w:color w:val="000000" w:themeColor="text1"/>
              </w:rPr>
              <w:t xml:space="preserve">These are significantly different to the older ones as they align with the view that inequities are unacceptable. My guess is that </w:t>
            </w:r>
            <w:r w:rsidRPr="00464800">
              <w:rPr>
                <w:rFonts w:eastAsia="Times New Roman"/>
                <w:color w:val="000000" w:themeColor="text1"/>
              </w:rPr>
              <w:lastRenderedPageBreak/>
              <w:t>these are not well understood outside of M</w:t>
            </w:r>
            <w:r w:rsidRPr="00464800">
              <w:rPr>
                <w:rFonts w:ascii="Candara" w:eastAsia="Times New Roman" w:hAnsi="Candara"/>
                <w:color w:val="000000" w:themeColor="text1"/>
              </w:rPr>
              <w:t>ā</w:t>
            </w:r>
            <w:r w:rsidRPr="00464800">
              <w:rPr>
                <w:rFonts w:eastAsia="Times New Roman"/>
                <w:color w:val="000000" w:themeColor="text1"/>
              </w:rPr>
              <w:t xml:space="preserve">ori leadership, </w:t>
            </w:r>
            <w:proofErr w:type="gramStart"/>
            <w:r w:rsidRPr="00464800">
              <w:rPr>
                <w:rFonts w:eastAsia="Times New Roman"/>
                <w:color w:val="000000" w:themeColor="text1"/>
              </w:rPr>
              <w:t>communities</w:t>
            </w:r>
            <w:proofErr w:type="gramEnd"/>
            <w:r w:rsidRPr="00464800">
              <w:rPr>
                <w:rFonts w:eastAsia="Times New Roman"/>
                <w:color w:val="000000" w:themeColor="text1"/>
              </w:rPr>
              <w:t xml:space="preserve"> and academics, but if you are thinking about service provision for M</w:t>
            </w:r>
            <w:r w:rsidRPr="00464800">
              <w:rPr>
                <w:rFonts w:ascii="Candara" w:eastAsia="Times New Roman" w:hAnsi="Candara"/>
                <w:color w:val="000000" w:themeColor="text1"/>
              </w:rPr>
              <w:t>ā</w:t>
            </w:r>
            <w:r w:rsidRPr="00464800">
              <w:rPr>
                <w:rFonts w:eastAsia="Times New Roman"/>
                <w:color w:val="000000" w:themeColor="text1"/>
              </w:rPr>
              <w:t>ori, these need to be considered in the design phase.</w:t>
            </w:r>
          </w:p>
          <w:p w14:paraId="651F8F0B" w14:textId="77777777" w:rsidR="00464800" w:rsidRPr="00464800" w:rsidRDefault="00464800" w:rsidP="00464800">
            <w:pPr>
              <w:rPr>
                <w:rFonts w:eastAsiaTheme="minorHAnsi"/>
                <w:color w:val="000000" w:themeColor="text1"/>
              </w:rPr>
            </w:pPr>
          </w:p>
          <w:p w14:paraId="06BF7FB0" w14:textId="77777777" w:rsidR="00464800" w:rsidRPr="00464800" w:rsidRDefault="00464800" w:rsidP="00464800">
            <w:pPr>
              <w:numPr>
                <w:ilvl w:val="0"/>
                <w:numId w:val="20"/>
              </w:numPr>
              <w:rPr>
                <w:rFonts w:eastAsia="Times New Roman"/>
                <w:color w:val="000000" w:themeColor="text1"/>
              </w:rPr>
            </w:pPr>
            <w:proofErr w:type="gramStart"/>
            <w:r w:rsidRPr="00464800">
              <w:rPr>
                <w:rFonts w:eastAsia="Times New Roman"/>
                <w:color w:val="000000" w:themeColor="text1"/>
              </w:rPr>
              <w:t>A number of</w:t>
            </w:r>
            <w:proofErr w:type="gramEnd"/>
            <w:r w:rsidRPr="00464800">
              <w:rPr>
                <w:rFonts w:eastAsia="Times New Roman"/>
                <w:color w:val="000000" w:themeColor="text1"/>
              </w:rPr>
              <w:t xml:space="preserve"> significant reports were produced as a part of this process, including ones for mental health and disability. These are reports which I think are relevant to this work specifically for our M</w:t>
            </w:r>
            <w:r w:rsidRPr="00464800">
              <w:rPr>
                <w:rFonts w:ascii="Candara" w:eastAsia="Times New Roman" w:hAnsi="Candara"/>
                <w:color w:val="000000" w:themeColor="text1"/>
              </w:rPr>
              <w:t>ā</w:t>
            </w:r>
            <w:r w:rsidRPr="00464800">
              <w:rPr>
                <w:rFonts w:eastAsia="Times New Roman"/>
                <w:color w:val="000000" w:themeColor="text1"/>
              </w:rPr>
              <w:t xml:space="preserve">ori Deaf </w:t>
            </w:r>
            <w:proofErr w:type="spellStart"/>
            <w:r w:rsidRPr="00464800">
              <w:rPr>
                <w:rFonts w:eastAsia="Times New Roman"/>
                <w:color w:val="000000" w:themeColor="text1"/>
              </w:rPr>
              <w:t>wh</w:t>
            </w:r>
            <w:r w:rsidRPr="00464800">
              <w:rPr>
                <w:rFonts w:ascii="Candara" w:eastAsia="Times New Roman" w:hAnsi="Candara"/>
                <w:color w:val="000000" w:themeColor="text1"/>
              </w:rPr>
              <w:t>ā</w:t>
            </w:r>
            <w:r w:rsidRPr="00464800">
              <w:rPr>
                <w:rFonts w:eastAsia="Times New Roman"/>
                <w:color w:val="000000" w:themeColor="text1"/>
              </w:rPr>
              <w:t>nau</w:t>
            </w:r>
            <w:proofErr w:type="spellEnd"/>
            <w:r w:rsidRPr="00464800">
              <w:rPr>
                <w:rFonts w:eastAsia="Times New Roman"/>
                <w:color w:val="000000" w:themeColor="text1"/>
              </w:rPr>
              <w:t xml:space="preserve">. The links to the reports are: </w:t>
            </w:r>
            <w:hyperlink r:id="rId10" w:history="1">
              <w:r w:rsidRPr="00464800">
                <w:rPr>
                  <w:rStyle w:val="Hyperlink"/>
                  <w:rFonts w:eastAsia="Times New Roman"/>
                  <w:color w:val="000000" w:themeColor="text1"/>
                </w:rPr>
                <w:t>https://waitangitribunal.govt.nz/inquiries/kaupapa-inquiries/health-services-and-outcomes-inquiry/</w:t>
              </w:r>
            </w:hyperlink>
          </w:p>
          <w:p w14:paraId="7B924745" w14:textId="77777777" w:rsidR="00464800" w:rsidRPr="00464800" w:rsidRDefault="00464800" w:rsidP="00464800">
            <w:pPr>
              <w:pStyle w:val="ListParagraph"/>
              <w:rPr>
                <w:rFonts w:eastAsiaTheme="minorHAnsi"/>
                <w:color w:val="000000" w:themeColor="text1"/>
              </w:rPr>
            </w:pPr>
          </w:p>
          <w:p w14:paraId="35C51515" w14:textId="77777777" w:rsidR="00464800" w:rsidRPr="00464800" w:rsidRDefault="00464800" w:rsidP="00464800">
            <w:pPr>
              <w:numPr>
                <w:ilvl w:val="0"/>
                <w:numId w:val="20"/>
              </w:numPr>
              <w:rPr>
                <w:rFonts w:eastAsia="Times New Roman"/>
                <w:color w:val="000000" w:themeColor="text1"/>
              </w:rPr>
            </w:pPr>
            <w:r w:rsidRPr="00464800">
              <w:rPr>
                <w:rFonts w:eastAsia="Times New Roman"/>
                <w:color w:val="000000" w:themeColor="text1"/>
              </w:rPr>
              <w:t>These are principles which apply to M</w:t>
            </w:r>
            <w:r w:rsidRPr="00464800">
              <w:rPr>
                <w:rFonts w:ascii="Candara" w:eastAsia="Times New Roman" w:hAnsi="Candara"/>
                <w:color w:val="000000" w:themeColor="text1"/>
              </w:rPr>
              <w:t>ā</w:t>
            </w:r>
            <w:r w:rsidRPr="00464800">
              <w:rPr>
                <w:rFonts w:eastAsia="Times New Roman"/>
                <w:color w:val="000000" w:themeColor="text1"/>
              </w:rPr>
              <w:t>ori Deaf, but there are lessons to be learned for the wider Deaf community. Specifically, that inequities are unacceptable and that we need to revise and resource services from this perspective. Personally I believe that we need to examine the role of data – without robust data processes we can’t define problems and solutions, we can’t monitor progress and importantly we can’t define the scope of resources which will allow for sustained service provision. I am most frustrated with this latter point.  </w:t>
            </w:r>
          </w:p>
          <w:p w14:paraId="64C69993" w14:textId="77777777" w:rsidR="00464800" w:rsidRPr="00464800" w:rsidRDefault="00464800" w:rsidP="00464800">
            <w:pPr>
              <w:pStyle w:val="ListParagraph"/>
              <w:rPr>
                <w:rFonts w:eastAsiaTheme="minorHAnsi"/>
                <w:color w:val="000000" w:themeColor="text1"/>
              </w:rPr>
            </w:pPr>
          </w:p>
          <w:p w14:paraId="31FE792A" w14:textId="77777777" w:rsidR="00464800" w:rsidRPr="00464800" w:rsidRDefault="00464800" w:rsidP="00464800">
            <w:pPr>
              <w:numPr>
                <w:ilvl w:val="0"/>
                <w:numId w:val="20"/>
              </w:numPr>
              <w:rPr>
                <w:rFonts w:eastAsia="Times New Roman"/>
                <w:color w:val="000000" w:themeColor="text1"/>
              </w:rPr>
            </w:pPr>
            <w:r w:rsidRPr="00464800">
              <w:rPr>
                <w:rFonts w:eastAsia="Times New Roman"/>
                <w:color w:val="000000" w:themeColor="text1"/>
              </w:rPr>
              <w:t>The mental health focus is important, however I would like to see a stronger health promotion focus knowing that many of the challenges faced can be prevented or mitigated if we look to a short, mid and long term approaches to on health promotion (at individual and Deaf community levels).</w:t>
            </w:r>
          </w:p>
          <w:p w14:paraId="5FF9C69D" w14:textId="77777777" w:rsidR="00334D04" w:rsidRPr="00464800" w:rsidRDefault="00334D04" w:rsidP="00464800">
            <w:pPr>
              <w:rPr>
                <w:color w:val="000000" w:themeColor="text1"/>
              </w:rPr>
            </w:pPr>
          </w:p>
        </w:tc>
      </w:tr>
      <w:tr w:rsidR="00334D04" w:rsidRPr="002208E5" w14:paraId="1E749FA8" w14:textId="77777777" w:rsidTr="002208E5">
        <w:tc>
          <w:tcPr>
            <w:tcW w:w="2835" w:type="dxa"/>
          </w:tcPr>
          <w:p w14:paraId="439F6050" w14:textId="77777777" w:rsidR="00334D04" w:rsidRPr="002208E5" w:rsidRDefault="00334D04" w:rsidP="00334D04">
            <w:r w:rsidRPr="002208E5">
              <w:lastRenderedPageBreak/>
              <w:t xml:space="preserve">Workforce development – There are 3 parts to this: </w:t>
            </w:r>
          </w:p>
          <w:p w14:paraId="551F80D1" w14:textId="32A90DB9" w:rsidR="00334D04" w:rsidRPr="002208E5" w:rsidRDefault="00334D04" w:rsidP="001C7224"/>
        </w:tc>
        <w:tc>
          <w:tcPr>
            <w:tcW w:w="7230" w:type="dxa"/>
          </w:tcPr>
          <w:p w14:paraId="423CB4BC" w14:textId="0DC2662C" w:rsidR="00334D04" w:rsidRPr="002208E5" w:rsidRDefault="00334D04" w:rsidP="00E07157">
            <w:pPr>
              <w:pStyle w:val="ListParagraph"/>
              <w:numPr>
                <w:ilvl w:val="0"/>
                <w:numId w:val="12"/>
              </w:numPr>
            </w:pPr>
            <w:r w:rsidRPr="002208E5">
              <w:t xml:space="preserve">Mainstream workforce -- know very little about Deaf </w:t>
            </w:r>
            <w:r w:rsidR="00E07157">
              <w:t>cultu</w:t>
            </w:r>
            <w:r w:rsidRPr="002208E5">
              <w:t>re/language</w:t>
            </w:r>
          </w:p>
          <w:p w14:paraId="2DEE6CAF" w14:textId="0C730F7F" w:rsidR="00334D04" w:rsidRPr="002208E5" w:rsidRDefault="00334D04" w:rsidP="00E07157">
            <w:pPr>
              <w:pStyle w:val="ListParagraph"/>
              <w:numPr>
                <w:ilvl w:val="0"/>
                <w:numId w:val="12"/>
              </w:numPr>
            </w:pPr>
            <w:r w:rsidRPr="002208E5">
              <w:t>Deaf/hearing professionals -- have knowledge of Deaf culture/language and fluency in NZSL (thought different levels)</w:t>
            </w:r>
          </w:p>
          <w:p w14:paraId="2ECC4DFE" w14:textId="420851AC" w:rsidR="00334D04" w:rsidRPr="002208E5" w:rsidRDefault="00E07157" w:rsidP="00E07157">
            <w:pPr>
              <w:pStyle w:val="ListParagraph"/>
              <w:numPr>
                <w:ilvl w:val="0"/>
                <w:numId w:val="12"/>
              </w:numPr>
            </w:pPr>
            <w:r>
              <w:t>I</w:t>
            </w:r>
            <w:r w:rsidR="00334D04" w:rsidRPr="002208E5">
              <w:t>nterpreters -- work</w:t>
            </w:r>
            <w:r>
              <w:t>ing</w:t>
            </w:r>
            <w:r w:rsidR="00334D04" w:rsidRPr="002208E5">
              <w:t xml:space="preserve"> in mental health settings </w:t>
            </w:r>
          </w:p>
          <w:p w14:paraId="6ED8C9A2" w14:textId="77777777" w:rsidR="00334D04" w:rsidRPr="002208E5" w:rsidRDefault="00334D04" w:rsidP="00334D04"/>
          <w:p w14:paraId="0DBC4D2E" w14:textId="77777777" w:rsidR="00334D04" w:rsidRPr="002208E5" w:rsidRDefault="00334D04" w:rsidP="00334D04">
            <w:pPr>
              <w:pStyle w:val="ListParagraph"/>
              <w:numPr>
                <w:ilvl w:val="0"/>
                <w:numId w:val="3"/>
              </w:numPr>
            </w:pPr>
            <w:r w:rsidRPr="002208E5">
              <w:t xml:space="preserve">Some Deaf people who trained as counsellors, social workers are not able to get a job to get hours to register.  </w:t>
            </w:r>
          </w:p>
          <w:p w14:paraId="0BE9A4F9" w14:textId="77777777" w:rsidR="00334D04" w:rsidRPr="002208E5" w:rsidRDefault="00334D04" w:rsidP="00334D04"/>
          <w:p w14:paraId="1D6A8DF8" w14:textId="77777777" w:rsidR="00334D04" w:rsidRPr="002208E5" w:rsidRDefault="00334D04" w:rsidP="00334D04">
            <w:pPr>
              <w:pStyle w:val="ListParagraph"/>
              <w:numPr>
                <w:ilvl w:val="0"/>
                <w:numId w:val="3"/>
              </w:numPr>
            </w:pPr>
            <w:r w:rsidRPr="002208E5">
              <w:t>What are some short-term changes -- training for interpreters in mental health, E-learning for mainstream professionals?</w:t>
            </w:r>
          </w:p>
          <w:p w14:paraId="1BD52EB3" w14:textId="77777777" w:rsidR="00334D04" w:rsidRPr="002208E5" w:rsidRDefault="00334D04" w:rsidP="00334D04">
            <w:pPr>
              <w:pStyle w:val="ListParagraph"/>
            </w:pPr>
          </w:p>
          <w:p w14:paraId="5C6D4711" w14:textId="77777777" w:rsidR="00334D04" w:rsidRPr="002208E5" w:rsidRDefault="00334D04" w:rsidP="00334D04">
            <w:pPr>
              <w:pStyle w:val="ListParagraph"/>
              <w:numPr>
                <w:ilvl w:val="0"/>
                <w:numId w:val="3"/>
              </w:numPr>
            </w:pPr>
            <w:r w:rsidRPr="002208E5">
              <w:t xml:space="preserve">How do we bring Deaf professionals together? </w:t>
            </w:r>
          </w:p>
          <w:p w14:paraId="674C404C" w14:textId="77777777" w:rsidR="00334D04" w:rsidRPr="002208E5" w:rsidRDefault="00334D04" w:rsidP="00334D04">
            <w:pPr>
              <w:pStyle w:val="ListParagraph"/>
            </w:pPr>
          </w:p>
          <w:p w14:paraId="734B9DBD" w14:textId="77777777" w:rsidR="00334D04" w:rsidRPr="002208E5" w:rsidRDefault="00334D04" w:rsidP="00334D04">
            <w:pPr>
              <w:pStyle w:val="ListParagraph"/>
              <w:numPr>
                <w:ilvl w:val="0"/>
                <w:numId w:val="3"/>
              </w:numPr>
            </w:pPr>
            <w:r w:rsidRPr="002208E5">
              <w:t xml:space="preserve">How do we create a sustainable </w:t>
            </w:r>
            <w:proofErr w:type="gramStart"/>
            <w:r w:rsidRPr="002208E5">
              <w:t>workforce</w:t>
            </w:r>
            <w:proofErr w:type="gramEnd"/>
            <w:r w:rsidRPr="002208E5">
              <w:t xml:space="preserve"> </w:t>
            </w:r>
          </w:p>
          <w:p w14:paraId="36EF5EB6" w14:textId="77777777" w:rsidR="00334D04" w:rsidRPr="002208E5" w:rsidRDefault="00334D04" w:rsidP="00334D04"/>
          <w:p w14:paraId="18113A1F" w14:textId="77777777" w:rsidR="00334D04" w:rsidRPr="002208E5" w:rsidRDefault="00334D04" w:rsidP="00334D04">
            <w:pPr>
              <w:pStyle w:val="ListParagraph"/>
              <w:numPr>
                <w:ilvl w:val="0"/>
                <w:numId w:val="3"/>
              </w:numPr>
            </w:pPr>
            <w:r w:rsidRPr="002208E5">
              <w:t xml:space="preserve">We know Deaf support people or Deaf interpreters are used overseas and here sometimes, how do we create sustainable jobs in the area? </w:t>
            </w:r>
          </w:p>
          <w:p w14:paraId="67EF6E1B" w14:textId="77777777" w:rsidR="00334D04" w:rsidRPr="002208E5" w:rsidRDefault="00334D04" w:rsidP="00334D04">
            <w:pPr>
              <w:pStyle w:val="ListParagraph"/>
            </w:pPr>
          </w:p>
          <w:p w14:paraId="67600083" w14:textId="77777777" w:rsidR="00334D04" w:rsidRPr="002208E5" w:rsidRDefault="00334D04" w:rsidP="00334D04">
            <w:pPr>
              <w:pStyle w:val="ListParagraph"/>
              <w:numPr>
                <w:ilvl w:val="0"/>
                <w:numId w:val="3"/>
              </w:numPr>
            </w:pPr>
            <w:r w:rsidRPr="002208E5">
              <w:t xml:space="preserve"> We want more Deaf professionals, but we need a system that will employ them.</w:t>
            </w:r>
          </w:p>
          <w:p w14:paraId="69008159" w14:textId="77777777" w:rsidR="00334D04" w:rsidRPr="002208E5" w:rsidRDefault="00334D04" w:rsidP="00334D04"/>
          <w:p w14:paraId="536F126A" w14:textId="77777777" w:rsidR="00334D04" w:rsidRPr="002208E5" w:rsidRDefault="00334D04" w:rsidP="00334D04">
            <w:pPr>
              <w:pStyle w:val="ListParagraph"/>
              <w:numPr>
                <w:ilvl w:val="0"/>
                <w:numId w:val="3"/>
              </w:numPr>
            </w:pPr>
            <w:r w:rsidRPr="002208E5">
              <w:t xml:space="preserve">Platform has done a lot of work around the community support workforce and peer workforce.  We need to investigate the use of a Deaf peer workforce.  How would we do that for Deaf </w:t>
            </w:r>
            <w:r w:rsidRPr="002208E5">
              <w:lastRenderedPageBreak/>
              <w:t xml:space="preserve">people and what other roles are needed that we </w:t>
            </w:r>
            <w:proofErr w:type="gramStart"/>
            <w:r w:rsidRPr="002208E5">
              <w:t>haven’t</w:t>
            </w:r>
            <w:proofErr w:type="gramEnd"/>
            <w:r w:rsidRPr="002208E5">
              <w:t xml:space="preserve"> even thought about yet.  We need to be more creative about how roles will work.</w:t>
            </w:r>
          </w:p>
          <w:p w14:paraId="6722599A" w14:textId="77777777" w:rsidR="00334D04" w:rsidRPr="002208E5" w:rsidRDefault="00334D04" w:rsidP="00334D04">
            <w:pPr>
              <w:pStyle w:val="ListParagraph"/>
            </w:pPr>
          </w:p>
          <w:p w14:paraId="0BC4CBA8" w14:textId="3B4A92FF" w:rsidR="00334D04" w:rsidRPr="002208E5" w:rsidRDefault="00334D04" w:rsidP="00E07157">
            <w:pPr>
              <w:pStyle w:val="ListParagraph"/>
              <w:numPr>
                <w:ilvl w:val="0"/>
                <w:numId w:val="13"/>
              </w:numPr>
            </w:pPr>
            <w:r w:rsidRPr="002208E5">
              <w:t xml:space="preserve">There is no point in developing a workforce that </w:t>
            </w:r>
            <w:proofErr w:type="gramStart"/>
            <w:r w:rsidRPr="002208E5">
              <w:t>doesn’t</w:t>
            </w:r>
            <w:proofErr w:type="gramEnd"/>
            <w:r w:rsidRPr="002208E5">
              <w:t xml:space="preserve"> get employed</w:t>
            </w:r>
            <w:r w:rsidR="00E07157">
              <w:t xml:space="preserve">.  </w:t>
            </w:r>
            <w:r w:rsidRPr="002208E5">
              <w:t xml:space="preserve">Very few DHBs are purchasing peer support services </w:t>
            </w:r>
          </w:p>
          <w:p w14:paraId="349DA2A0" w14:textId="77777777" w:rsidR="00334D04" w:rsidRPr="002208E5" w:rsidRDefault="00334D04" w:rsidP="00270AD8"/>
        </w:tc>
      </w:tr>
      <w:tr w:rsidR="00334D04" w:rsidRPr="002208E5" w14:paraId="5CEA9D11" w14:textId="77777777" w:rsidTr="002208E5">
        <w:tc>
          <w:tcPr>
            <w:tcW w:w="2835" w:type="dxa"/>
          </w:tcPr>
          <w:p w14:paraId="6770D15C" w14:textId="7837CD9E" w:rsidR="00334D04" w:rsidRPr="002208E5" w:rsidRDefault="00334D04" w:rsidP="00334D04">
            <w:pPr>
              <w:jc w:val="right"/>
            </w:pPr>
            <w:r w:rsidRPr="002208E5">
              <w:lastRenderedPageBreak/>
              <w:t>Comment</w:t>
            </w:r>
          </w:p>
        </w:tc>
        <w:tc>
          <w:tcPr>
            <w:tcW w:w="7230" w:type="dxa"/>
          </w:tcPr>
          <w:p w14:paraId="30356980" w14:textId="77777777" w:rsidR="00334D04" w:rsidRPr="002208E5" w:rsidRDefault="00334D04" w:rsidP="00334D04">
            <w:pPr>
              <w:pStyle w:val="ListParagraph"/>
              <w:numPr>
                <w:ilvl w:val="0"/>
                <w:numId w:val="5"/>
              </w:numPr>
            </w:pPr>
            <w:r w:rsidRPr="002208E5">
              <w:t xml:space="preserve">Covid-19 has shown us the potential of telehealth, which has worked successfully overseas.  </w:t>
            </w:r>
          </w:p>
          <w:p w14:paraId="6E1CAB75" w14:textId="77777777" w:rsidR="00334D04" w:rsidRPr="002208E5" w:rsidRDefault="00334D04" w:rsidP="00334D04"/>
        </w:tc>
      </w:tr>
      <w:tr w:rsidR="00334D04" w:rsidRPr="002208E5" w14:paraId="65242AAD" w14:textId="77777777" w:rsidTr="002208E5">
        <w:tc>
          <w:tcPr>
            <w:tcW w:w="2835" w:type="dxa"/>
          </w:tcPr>
          <w:p w14:paraId="38DCC84C" w14:textId="0E6BFA46" w:rsidR="00334D04" w:rsidRPr="002208E5" w:rsidRDefault="00334D04" w:rsidP="00334D04">
            <w:pPr>
              <w:jc w:val="right"/>
            </w:pPr>
            <w:r w:rsidRPr="002208E5">
              <w:t>Comment</w:t>
            </w:r>
          </w:p>
        </w:tc>
        <w:tc>
          <w:tcPr>
            <w:tcW w:w="7230" w:type="dxa"/>
          </w:tcPr>
          <w:p w14:paraId="71F92BA6" w14:textId="77777777" w:rsidR="00334D04" w:rsidRPr="002208E5" w:rsidRDefault="00334D04" w:rsidP="00334D04">
            <w:pPr>
              <w:pStyle w:val="ListParagraph"/>
              <w:numPr>
                <w:ilvl w:val="0"/>
                <w:numId w:val="5"/>
              </w:numPr>
            </w:pPr>
            <w:r w:rsidRPr="002208E5">
              <w:t xml:space="preserve">We need to keep in mind Deaf people who </w:t>
            </w:r>
            <w:proofErr w:type="gramStart"/>
            <w:r w:rsidRPr="002208E5">
              <w:t>don’t</w:t>
            </w:r>
            <w:proofErr w:type="gramEnd"/>
            <w:r w:rsidRPr="002208E5">
              <w:t xml:space="preserve"> have the skills to navigate the internet.  We need to navigate them, </w:t>
            </w:r>
            <w:proofErr w:type="gramStart"/>
            <w:r w:rsidRPr="002208E5">
              <w:t>they’re</w:t>
            </w:r>
            <w:proofErr w:type="gramEnd"/>
            <w:r w:rsidRPr="002208E5">
              <w:t xml:space="preserve"> the ones who probably need the most support.  </w:t>
            </w:r>
          </w:p>
          <w:p w14:paraId="7F0C7922" w14:textId="77777777" w:rsidR="00334D04" w:rsidRPr="002208E5" w:rsidRDefault="00334D04" w:rsidP="00334D04">
            <w:pPr>
              <w:pStyle w:val="ListParagraph"/>
            </w:pPr>
          </w:p>
          <w:p w14:paraId="08FCCBD4" w14:textId="77777777" w:rsidR="00334D04" w:rsidRPr="002208E5" w:rsidRDefault="00334D04" w:rsidP="00334D04"/>
        </w:tc>
      </w:tr>
      <w:tr w:rsidR="00334D04" w:rsidRPr="002208E5" w14:paraId="5E3E2A58" w14:textId="77777777" w:rsidTr="002208E5">
        <w:tc>
          <w:tcPr>
            <w:tcW w:w="2835" w:type="dxa"/>
          </w:tcPr>
          <w:p w14:paraId="1D45DA1B" w14:textId="77777777" w:rsidR="00334D04" w:rsidRPr="002208E5" w:rsidRDefault="00334D04" w:rsidP="00334D04">
            <w:pPr>
              <w:jc w:val="right"/>
            </w:pPr>
            <w:r w:rsidRPr="002208E5">
              <w:t xml:space="preserve">Comment </w:t>
            </w:r>
          </w:p>
          <w:p w14:paraId="20B8CA8A" w14:textId="77777777" w:rsidR="00334D04" w:rsidRPr="002208E5" w:rsidRDefault="00334D04" w:rsidP="00334D04"/>
          <w:p w14:paraId="3F954153" w14:textId="77777777" w:rsidR="00334D04" w:rsidRPr="002208E5" w:rsidRDefault="00334D04" w:rsidP="00334D04"/>
          <w:p w14:paraId="12D39F55" w14:textId="6C3EC840" w:rsidR="00334D04" w:rsidRPr="002208E5" w:rsidRDefault="00334D04" w:rsidP="00334D04">
            <w:pPr>
              <w:jc w:val="right"/>
            </w:pPr>
          </w:p>
        </w:tc>
        <w:tc>
          <w:tcPr>
            <w:tcW w:w="7230" w:type="dxa"/>
          </w:tcPr>
          <w:p w14:paraId="5F6A3B0D" w14:textId="77777777" w:rsidR="00334D04" w:rsidRPr="002208E5" w:rsidRDefault="00334D04" w:rsidP="00334D04">
            <w:pPr>
              <w:pStyle w:val="ListParagraph"/>
              <w:numPr>
                <w:ilvl w:val="0"/>
                <w:numId w:val="5"/>
              </w:numPr>
            </w:pPr>
            <w:r w:rsidRPr="002208E5">
              <w:t xml:space="preserve">Deaf Aotearoa’s experience through the lockdown focused on communities that had very different needs.  Lots of senior citizens </w:t>
            </w:r>
            <w:proofErr w:type="gramStart"/>
            <w:r w:rsidRPr="002208E5">
              <w:t>don’t</w:t>
            </w:r>
            <w:proofErr w:type="gramEnd"/>
            <w:r w:rsidRPr="002208E5">
              <w:t xml:space="preserve"> have access to the internet or mobile or don’t want to use those platforms.</w:t>
            </w:r>
          </w:p>
          <w:p w14:paraId="5B942AE3" w14:textId="77777777" w:rsidR="00334D04" w:rsidRPr="002208E5" w:rsidRDefault="00334D04" w:rsidP="00334D04"/>
        </w:tc>
      </w:tr>
      <w:tr w:rsidR="00334D04" w:rsidRPr="002208E5" w14:paraId="7BF56C0E" w14:textId="77777777" w:rsidTr="002208E5">
        <w:tc>
          <w:tcPr>
            <w:tcW w:w="2835" w:type="dxa"/>
          </w:tcPr>
          <w:p w14:paraId="53CE2AC0" w14:textId="77777777" w:rsidR="00334D04" w:rsidRPr="002208E5" w:rsidRDefault="00334D04" w:rsidP="00334D04">
            <w:r w:rsidRPr="002208E5">
              <w:t xml:space="preserve">Service Development </w:t>
            </w:r>
          </w:p>
          <w:p w14:paraId="3CB9EDEF" w14:textId="77777777" w:rsidR="00334D04" w:rsidRPr="002208E5" w:rsidRDefault="00334D04" w:rsidP="00334D04">
            <w:pPr>
              <w:jc w:val="right"/>
            </w:pPr>
          </w:p>
        </w:tc>
        <w:tc>
          <w:tcPr>
            <w:tcW w:w="7230" w:type="dxa"/>
          </w:tcPr>
          <w:p w14:paraId="0CE2614F" w14:textId="77777777" w:rsidR="00334D04" w:rsidRPr="002208E5" w:rsidRDefault="00334D04" w:rsidP="00334D04">
            <w:pPr>
              <w:pStyle w:val="ListParagraph"/>
              <w:numPr>
                <w:ilvl w:val="0"/>
                <w:numId w:val="7"/>
              </w:numPr>
            </w:pPr>
            <w:r w:rsidRPr="002208E5">
              <w:t>How do Deaf people currently access support? In Invercargill compared to Auckland?</w:t>
            </w:r>
          </w:p>
          <w:p w14:paraId="63BBB9E9" w14:textId="77777777" w:rsidR="00334D04" w:rsidRPr="002208E5" w:rsidRDefault="00334D04" w:rsidP="00334D04">
            <w:pPr>
              <w:pStyle w:val="ListParagraph"/>
            </w:pPr>
          </w:p>
          <w:p w14:paraId="33D811E9" w14:textId="77777777" w:rsidR="00334D04" w:rsidRPr="002208E5" w:rsidRDefault="00334D04" w:rsidP="00334D04">
            <w:pPr>
              <w:pStyle w:val="ListParagraph"/>
              <w:numPr>
                <w:ilvl w:val="0"/>
                <w:numId w:val="6"/>
              </w:numPr>
            </w:pPr>
            <w:r w:rsidRPr="002208E5">
              <w:t xml:space="preserve">Quick wins: we are working with an online primary health provider that currently provides phone support for mental distress and we are working with them to be able to provide support via zoom.  This service also manages the 1737 help line and health line.  This service was designed for Maori who are WINZ clients, </w:t>
            </w:r>
            <w:proofErr w:type="gramStart"/>
            <w:r w:rsidRPr="002208E5">
              <w:t>couldn’t</w:t>
            </w:r>
            <w:proofErr w:type="gramEnd"/>
            <w:r w:rsidRPr="002208E5">
              <w:t xml:space="preserve"> get to a regular appointment.  We are working with them to see if they could add video, access primary mental health service online.</w:t>
            </w:r>
          </w:p>
          <w:p w14:paraId="43E9D0A0" w14:textId="77777777" w:rsidR="00334D04" w:rsidRPr="002208E5" w:rsidRDefault="00334D04" w:rsidP="00334D04"/>
        </w:tc>
      </w:tr>
      <w:tr w:rsidR="00334D04" w:rsidRPr="002208E5" w14:paraId="0F91BEFA" w14:textId="77777777" w:rsidTr="002208E5">
        <w:tc>
          <w:tcPr>
            <w:tcW w:w="2835" w:type="dxa"/>
          </w:tcPr>
          <w:p w14:paraId="575A3A4D" w14:textId="77777777" w:rsidR="00334D04" w:rsidRPr="002208E5" w:rsidRDefault="00334D04" w:rsidP="00334D04">
            <w:pPr>
              <w:pStyle w:val="ListParagraph"/>
            </w:pPr>
          </w:p>
          <w:p w14:paraId="3B7B8878" w14:textId="77777777" w:rsidR="00334D04" w:rsidRPr="002208E5" w:rsidRDefault="00334D04" w:rsidP="00334D04">
            <w:r w:rsidRPr="002208E5">
              <w:t xml:space="preserve">Bigger plan: </w:t>
            </w:r>
          </w:p>
          <w:p w14:paraId="54DDBD10" w14:textId="77777777" w:rsidR="00334D04" w:rsidRPr="002208E5" w:rsidRDefault="00334D04" w:rsidP="00334D04">
            <w:pPr>
              <w:jc w:val="right"/>
            </w:pPr>
          </w:p>
        </w:tc>
        <w:tc>
          <w:tcPr>
            <w:tcW w:w="7230" w:type="dxa"/>
          </w:tcPr>
          <w:p w14:paraId="686B9BF6" w14:textId="77777777" w:rsidR="00334D04" w:rsidRPr="002208E5" w:rsidRDefault="00334D04" w:rsidP="00334D04">
            <w:pPr>
              <w:pStyle w:val="ListParagraph"/>
              <w:numPr>
                <w:ilvl w:val="0"/>
                <w:numId w:val="10"/>
              </w:numPr>
            </w:pPr>
            <w:r w:rsidRPr="002208E5">
              <w:t xml:space="preserve">We will build a big picture of the system, what is the journey currently of a Deaf person through the system and where are the biggest problems, so we know where to focus resources. </w:t>
            </w:r>
          </w:p>
          <w:p w14:paraId="59AAFBFB" w14:textId="77777777" w:rsidR="00334D04" w:rsidRPr="002208E5" w:rsidRDefault="00334D04" w:rsidP="00334D04">
            <w:pPr>
              <w:pStyle w:val="ListParagraph"/>
            </w:pPr>
          </w:p>
        </w:tc>
      </w:tr>
      <w:tr w:rsidR="00334D04" w:rsidRPr="002208E5" w14:paraId="48381867" w14:textId="77777777" w:rsidTr="002208E5">
        <w:tc>
          <w:tcPr>
            <w:tcW w:w="2835" w:type="dxa"/>
          </w:tcPr>
          <w:p w14:paraId="18986BDE" w14:textId="77777777" w:rsidR="00334D04" w:rsidRPr="002208E5" w:rsidRDefault="00334D04" w:rsidP="00334D04">
            <w:r w:rsidRPr="002208E5">
              <w:t>More background:</w:t>
            </w:r>
          </w:p>
          <w:p w14:paraId="56F07D3D" w14:textId="77777777" w:rsidR="00334D04" w:rsidRPr="002208E5" w:rsidRDefault="00334D04" w:rsidP="00334D04">
            <w:pPr>
              <w:jc w:val="right"/>
            </w:pPr>
          </w:p>
        </w:tc>
        <w:tc>
          <w:tcPr>
            <w:tcW w:w="7230" w:type="dxa"/>
          </w:tcPr>
          <w:p w14:paraId="628C7759" w14:textId="77777777" w:rsidR="00334D04" w:rsidRPr="002208E5" w:rsidRDefault="00334D04" w:rsidP="00334D04">
            <w:pPr>
              <w:pStyle w:val="ListParagraph"/>
              <w:numPr>
                <w:ilvl w:val="0"/>
                <w:numId w:val="10"/>
              </w:numPr>
            </w:pPr>
            <w:r w:rsidRPr="002208E5">
              <w:t xml:space="preserve">At the start of this work we had a </w:t>
            </w:r>
            <w:proofErr w:type="gramStart"/>
            <w:r w:rsidRPr="002208E5">
              <w:t>3 year</w:t>
            </w:r>
            <w:proofErr w:type="gramEnd"/>
            <w:r w:rsidRPr="002208E5">
              <w:t xml:space="preserve"> plan but that was reduced to 1 year.  We need to complete a report and work with the Ministry to make a compelling case to MOH about why this work needs to continue.  </w:t>
            </w:r>
          </w:p>
          <w:p w14:paraId="2EE694BA" w14:textId="77777777" w:rsidR="002208E5" w:rsidRPr="002208E5" w:rsidRDefault="002208E5" w:rsidP="002208E5">
            <w:pPr>
              <w:pStyle w:val="ListParagraph"/>
            </w:pPr>
          </w:p>
          <w:p w14:paraId="4E889755" w14:textId="42A21435" w:rsidR="00334D04" w:rsidRPr="002208E5" w:rsidRDefault="00334D04" w:rsidP="00334D04">
            <w:pPr>
              <w:pStyle w:val="ListParagraph"/>
              <w:numPr>
                <w:ilvl w:val="0"/>
                <w:numId w:val="10"/>
              </w:numPr>
            </w:pPr>
            <w:r w:rsidRPr="002208E5">
              <w:t>If the govt is re-elected, they have committed themselves to improve things around mental health. They will take on the Health and disability review.</w:t>
            </w:r>
          </w:p>
          <w:p w14:paraId="63016978" w14:textId="77777777" w:rsidR="00334D04" w:rsidRPr="002208E5" w:rsidRDefault="00334D04" w:rsidP="002208E5">
            <w:pPr>
              <w:pStyle w:val="ListParagraph"/>
            </w:pPr>
          </w:p>
        </w:tc>
      </w:tr>
      <w:tr w:rsidR="00334D04" w:rsidRPr="002208E5" w14:paraId="63853BDA" w14:textId="77777777" w:rsidTr="002208E5">
        <w:tc>
          <w:tcPr>
            <w:tcW w:w="2835" w:type="dxa"/>
          </w:tcPr>
          <w:p w14:paraId="1017CA1D" w14:textId="22AFE745" w:rsidR="00334D04" w:rsidRPr="002208E5" w:rsidRDefault="00334D04" w:rsidP="00334D04">
            <w:r w:rsidRPr="002208E5">
              <w:t>Comment:</w:t>
            </w:r>
          </w:p>
        </w:tc>
        <w:tc>
          <w:tcPr>
            <w:tcW w:w="7230" w:type="dxa"/>
          </w:tcPr>
          <w:p w14:paraId="7BB17FEA" w14:textId="6BF71236" w:rsidR="00334D04" w:rsidRPr="002208E5" w:rsidRDefault="00334D04" w:rsidP="00334D04">
            <w:r w:rsidRPr="002208E5">
              <w:t>We have seen many initiatives come and go; what experiences have Maori had that we can learn from</w:t>
            </w:r>
            <w:r w:rsidR="00E07157">
              <w:t>.</w:t>
            </w:r>
          </w:p>
        </w:tc>
      </w:tr>
      <w:tr w:rsidR="00334D04" w:rsidRPr="002208E5" w14:paraId="7B363A15" w14:textId="77777777" w:rsidTr="002208E5">
        <w:tc>
          <w:tcPr>
            <w:tcW w:w="2835" w:type="dxa"/>
          </w:tcPr>
          <w:p w14:paraId="61453B80" w14:textId="77777777" w:rsidR="002208E5" w:rsidRPr="002208E5" w:rsidRDefault="002208E5" w:rsidP="002208E5">
            <w:r w:rsidRPr="002208E5">
              <w:t xml:space="preserve">Missing data? We need data that can be used to highlight inequities and influence decision making. </w:t>
            </w:r>
          </w:p>
          <w:p w14:paraId="19B766B1" w14:textId="77777777" w:rsidR="00334D04" w:rsidRPr="002208E5" w:rsidRDefault="00334D04" w:rsidP="00334D04"/>
        </w:tc>
        <w:tc>
          <w:tcPr>
            <w:tcW w:w="7230" w:type="dxa"/>
          </w:tcPr>
          <w:p w14:paraId="2EC40C9A" w14:textId="77777777" w:rsidR="002208E5" w:rsidRPr="002208E5" w:rsidRDefault="002208E5" w:rsidP="00E07157">
            <w:pPr>
              <w:pStyle w:val="ListParagraph"/>
              <w:numPr>
                <w:ilvl w:val="0"/>
                <w:numId w:val="19"/>
              </w:numPr>
            </w:pPr>
            <w:r w:rsidRPr="002208E5">
              <w:t xml:space="preserve">Platform is doing a lot of work around data </w:t>
            </w:r>
            <w:proofErr w:type="gramStart"/>
            <w:r w:rsidRPr="002208E5">
              <w:t>at the moment</w:t>
            </w:r>
            <w:proofErr w:type="gramEnd"/>
            <w:r w:rsidRPr="002208E5">
              <w:t xml:space="preserve">, data is a big issue.  When data is collected about what services and </w:t>
            </w:r>
            <w:proofErr w:type="gramStart"/>
            <w:r w:rsidRPr="002208E5">
              <w:t>support</w:t>
            </w:r>
            <w:proofErr w:type="gramEnd"/>
            <w:r w:rsidRPr="002208E5">
              <w:t xml:space="preserve"> they receive, data on whether someone has a disability or is Deaf or uses NZSL is not currently collected.  We know things anecdotally, but not through data yet.  </w:t>
            </w:r>
          </w:p>
          <w:p w14:paraId="32243089" w14:textId="77777777" w:rsidR="002208E5" w:rsidRPr="002208E5" w:rsidRDefault="002208E5" w:rsidP="002208E5"/>
          <w:p w14:paraId="3166C147" w14:textId="77777777" w:rsidR="002208E5" w:rsidRPr="002208E5" w:rsidRDefault="002208E5" w:rsidP="00E07157">
            <w:pPr>
              <w:pStyle w:val="ListParagraph"/>
              <w:numPr>
                <w:ilvl w:val="0"/>
                <w:numId w:val="19"/>
              </w:numPr>
            </w:pPr>
            <w:r w:rsidRPr="002208E5">
              <w:lastRenderedPageBreak/>
              <w:t xml:space="preserve">The IDI (integrated data infrastructure) is a network of data collated across NZ.  However, there are limitations across what kind of data is collected.  We have already tried that, the data that is collated </w:t>
            </w:r>
            <w:proofErr w:type="gramStart"/>
            <w:r w:rsidRPr="002208E5">
              <w:t>doesn’t</w:t>
            </w:r>
            <w:proofErr w:type="gramEnd"/>
            <w:r w:rsidRPr="002208E5">
              <w:t xml:space="preserve"> differentiate for Deaf or NZSL use. </w:t>
            </w:r>
          </w:p>
          <w:p w14:paraId="4E117B89" w14:textId="77777777" w:rsidR="002208E5" w:rsidRPr="002208E5" w:rsidRDefault="002208E5" w:rsidP="002208E5"/>
          <w:p w14:paraId="2BEB4156" w14:textId="77777777" w:rsidR="00334D04" w:rsidRPr="002208E5" w:rsidRDefault="00334D04" w:rsidP="00334D04"/>
        </w:tc>
      </w:tr>
      <w:tr w:rsidR="00334D04" w:rsidRPr="002208E5" w14:paraId="41C15386" w14:textId="77777777" w:rsidTr="002208E5">
        <w:tc>
          <w:tcPr>
            <w:tcW w:w="2835" w:type="dxa"/>
          </w:tcPr>
          <w:p w14:paraId="4BBB9FD6" w14:textId="2137E9DC" w:rsidR="00334D04" w:rsidRPr="002208E5" w:rsidRDefault="002208E5" w:rsidP="00334D04">
            <w:r w:rsidRPr="002208E5">
              <w:lastRenderedPageBreak/>
              <w:t xml:space="preserve">End of meeting </w:t>
            </w:r>
          </w:p>
        </w:tc>
        <w:tc>
          <w:tcPr>
            <w:tcW w:w="7230" w:type="dxa"/>
          </w:tcPr>
          <w:p w14:paraId="78028810" w14:textId="77777777" w:rsidR="002208E5" w:rsidRPr="002208E5" w:rsidRDefault="002208E5" w:rsidP="002208E5">
            <w:r w:rsidRPr="002208E5">
              <w:t xml:space="preserve">Thank you everybody for your time today.  I will send out the minutes to everyone and look to put them on the website. </w:t>
            </w:r>
          </w:p>
          <w:p w14:paraId="77EFB360" w14:textId="77777777" w:rsidR="00334D04" w:rsidRPr="002208E5" w:rsidRDefault="00334D04" w:rsidP="00334D04"/>
        </w:tc>
      </w:tr>
    </w:tbl>
    <w:p w14:paraId="5D654820" w14:textId="77777777" w:rsidR="001C7224" w:rsidRPr="002208E5" w:rsidRDefault="001C7224"/>
    <w:p w14:paraId="000000F6" w14:textId="2257C511" w:rsidR="004D1C7F" w:rsidRPr="002208E5" w:rsidRDefault="00420709">
      <w:r w:rsidRPr="002208E5">
        <w:t xml:space="preserve"> </w:t>
      </w:r>
      <w:r w:rsidR="00483A63" w:rsidRPr="002208E5">
        <w:t xml:space="preserve"> </w:t>
      </w:r>
    </w:p>
    <w:p w14:paraId="000001A6" w14:textId="4A5933C0" w:rsidR="004D1C7F" w:rsidRPr="002208E5" w:rsidRDefault="00483A63">
      <w:r w:rsidRPr="002208E5">
        <w:t xml:space="preserve"> </w:t>
      </w:r>
    </w:p>
    <w:p w14:paraId="000001A7" w14:textId="77777777" w:rsidR="004D1C7F" w:rsidRPr="002208E5" w:rsidRDefault="004D1C7F"/>
    <w:p w14:paraId="000001A8" w14:textId="77777777" w:rsidR="004D1C7F" w:rsidRPr="002208E5" w:rsidRDefault="004D1C7F"/>
    <w:p w14:paraId="000001A9" w14:textId="77777777" w:rsidR="004D1C7F" w:rsidRPr="002208E5" w:rsidRDefault="00483A63">
      <w:r w:rsidRPr="002208E5">
        <w:t xml:space="preserve"> </w:t>
      </w:r>
    </w:p>
    <w:p w14:paraId="000001AA" w14:textId="77777777" w:rsidR="004D1C7F" w:rsidRPr="002208E5" w:rsidRDefault="004D1C7F"/>
    <w:p w14:paraId="000001AB" w14:textId="77777777" w:rsidR="004D1C7F" w:rsidRPr="002208E5" w:rsidRDefault="004D1C7F"/>
    <w:p w14:paraId="000001AC" w14:textId="77777777" w:rsidR="004D1C7F" w:rsidRPr="002208E5" w:rsidRDefault="00483A63">
      <w:r w:rsidRPr="002208E5">
        <w:t xml:space="preserve"> </w:t>
      </w:r>
    </w:p>
    <w:p w14:paraId="000001AD" w14:textId="77777777" w:rsidR="004D1C7F" w:rsidRPr="002208E5" w:rsidRDefault="00483A63">
      <w:r w:rsidRPr="002208E5">
        <w:t xml:space="preserve"> </w:t>
      </w:r>
    </w:p>
    <w:p w14:paraId="000001AE" w14:textId="77777777" w:rsidR="004D1C7F" w:rsidRPr="002208E5" w:rsidRDefault="004D1C7F"/>
    <w:p w14:paraId="000001AF" w14:textId="77777777" w:rsidR="004D1C7F" w:rsidRPr="002208E5" w:rsidRDefault="004D1C7F"/>
    <w:p w14:paraId="000001B0" w14:textId="77777777" w:rsidR="004D1C7F" w:rsidRPr="002208E5" w:rsidRDefault="004D1C7F"/>
    <w:p w14:paraId="000001B1" w14:textId="77777777" w:rsidR="004D1C7F" w:rsidRPr="002208E5" w:rsidRDefault="004D1C7F"/>
    <w:p w14:paraId="000001B2" w14:textId="77777777" w:rsidR="004D1C7F" w:rsidRPr="002208E5" w:rsidRDefault="004D1C7F"/>
    <w:p w14:paraId="000001B3" w14:textId="77777777" w:rsidR="004D1C7F" w:rsidRPr="002208E5" w:rsidRDefault="004D1C7F"/>
    <w:p w14:paraId="000001B4" w14:textId="77777777" w:rsidR="004D1C7F" w:rsidRPr="002208E5" w:rsidRDefault="004D1C7F"/>
    <w:p w14:paraId="000001B5" w14:textId="77777777" w:rsidR="004D1C7F" w:rsidRPr="002208E5" w:rsidRDefault="004D1C7F"/>
    <w:p w14:paraId="000001B6" w14:textId="77777777" w:rsidR="004D1C7F" w:rsidRPr="002208E5" w:rsidRDefault="004D1C7F"/>
    <w:p w14:paraId="000001B7" w14:textId="77777777" w:rsidR="004D1C7F" w:rsidRPr="002208E5" w:rsidRDefault="004D1C7F"/>
    <w:p w14:paraId="000001B8" w14:textId="77777777" w:rsidR="004D1C7F" w:rsidRPr="002208E5" w:rsidRDefault="004D1C7F"/>
    <w:p w14:paraId="000001B9" w14:textId="77777777" w:rsidR="004D1C7F" w:rsidRPr="002208E5" w:rsidRDefault="004D1C7F"/>
    <w:sectPr w:rsidR="004D1C7F" w:rsidRPr="002208E5">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C19D8" w14:textId="77777777" w:rsidR="00B01442" w:rsidRDefault="00B01442" w:rsidP="00E07157">
      <w:pPr>
        <w:spacing w:line="240" w:lineRule="auto"/>
      </w:pPr>
      <w:r>
        <w:separator/>
      </w:r>
    </w:p>
  </w:endnote>
  <w:endnote w:type="continuationSeparator" w:id="0">
    <w:p w14:paraId="117A1ED8" w14:textId="77777777" w:rsidR="00B01442" w:rsidRDefault="00B01442" w:rsidP="00E07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F7A0" w14:textId="77777777" w:rsidR="00E07157" w:rsidRDefault="00E07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A4B45" w14:textId="77777777" w:rsidR="00E07157" w:rsidRDefault="00E07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F694" w14:textId="77777777" w:rsidR="00E07157" w:rsidRDefault="00E07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884C2" w14:textId="77777777" w:rsidR="00B01442" w:rsidRDefault="00B01442" w:rsidP="00E07157">
      <w:pPr>
        <w:spacing w:line="240" w:lineRule="auto"/>
      </w:pPr>
      <w:r>
        <w:separator/>
      </w:r>
    </w:p>
  </w:footnote>
  <w:footnote w:type="continuationSeparator" w:id="0">
    <w:p w14:paraId="27317220" w14:textId="77777777" w:rsidR="00B01442" w:rsidRDefault="00B01442" w:rsidP="00E07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65F9" w14:textId="77777777" w:rsidR="00E07157" w:rsidRDefault="00E07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435348"/>
      <w:docPartObj>
        <w:docPartGallery w:val="Watermarks"/>
        <w:docPartUnique/>
      </w:docPartObj>
    </w:sdtPr>
    <w:sdtEndPr/>
    <w:sdtContent>
      <w:p w14:paraId="73BDB7DD" w14:textId="5A8077A0" w:rsidR="00E07157" w:rsidRDefault="00B01442">
        <w:pPr>
          <w:pStyle w:val="Header"/>
        </w:pPr>
        <w:r>
          <w:rPr>
            <w:noProof/>
          </w:rPr>
          <w:pict w14:anchorId="70576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4EA0" w14:textId="77777777" w:rsidR="00E07157" w:rsidRDefault="00E0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5CD5"/>
    <w:multiLevelType w:val="hybridMultilevel"/>
    <w:tmpl w:val="79368A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254A2E"/>
    <w:multiLevelType w:val="multilevel"/>
    <w:tmpl w:val="C6FAF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F06D3"/>
    <w:multiLevelType w:val="hybridMultilevel"/>
    <w:tmpl w:val="20329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106B13"/>
    <w:multiLevelType w:val="hybridMultilevel"/>
    <w:tmpl w:val="3E72F6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CD237B"/>
    <w:multiLevelType w:val="hybridMultilevel"/>
    <w:tmpl w:val="E098B6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BF51C89"/>
    <w:multiLevelType w:val="hybridMultilevel"/>
    <w:tmpl w:val="B4281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6755A2"/>
    <w:multiLevelType w:val="multilevel"/>
    <w:tmpl w:val="C6FAF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37098C"/>
    <w:multiLevelType w:val="hybridMultilevel"/>
    <w:tmpl w:val="8842B64A"/>
    <w:lvl w:ilvl="0" w:tplc="B02E7C06">
      <w:start w:val="1"/>
      <w:numFmt w:val="bullet"/>
      <w:lvlText w:val="-"/>
      <w:lvlJc w:val="left"/>
      <w:pPr>
        <w:ind w:left="1800" w:hanging="360"/>
      </w:pPr>
      <w:rPr>
        <w:rFonts w:ascii="Calibri" w:eastAsia="Calibri" w:hAnsi="Calibri" w:cs="Calibri"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8" w15:restartNumberingAfterBreak="0">
    <w:nsid w:val="409271CD"/>
    <w:multiLevelType w:val="hybridMultilevel"/>
    <w:tmpl w:val="495A7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1B573F9"/>
    <w:multiLevelType w:val="multilevel"/>
    <w:tmpl w:val="C6FAF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3A209A"/>
    <w:multiLevelType w:val="hybridMultilevel"/>
    <w:tmpl w:val="EE527C0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18A544D"/>
    <w:multiLevelType w:val="hybridMultilevel"/>
    <w:tmpl w:val="DD105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9839C5"/>
    <w:multiLevelType w:val="multilevel"/>
    <w:tmpl w:val="C6FAF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9A7C62"/>
    <w:multiLevelType w:val="hybridMultilevel"/>
    <w:tmpl w:val="DCF2D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AC7416"/>
    <w:multiLevelType w:val="multilevel"/>
    <w:tmpl w:val="C6FAF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147ED0"/>
    <w:multiLevelType w:val="hybridMultilevel"/>
    <w:tmpl w:val="954649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080FB3"/>
    <w:multiLevelType w:val="multilevel"/>
    <w:tmpl w:val="C6FAF1C0"/>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17" w15:restartNumberingAfterBreak="0">
    <w:nsid w:val="6A691A58"/>
    <w:multiLevelType w:val="multilevel"/>
    <w:tmpl w:val="C6FAF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1B5727"/>
    <w:multiLevelType w:val="hybridMultilevel"/>
    <w:tmpl w:val="B4C471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CF232D6"/>
    <w:multiLevelType w:val="hybridMultilevel"/>
    <w:tmpl w:val="D4E27A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F687F7C"/>
    <w:multiLevelType w:val="hybridMultilevel"/>
    <w:tmpl w:val="113A4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7"/>
  </w:num>
  <w:num w:numId="4">
    <w:abstractNumId w:val="16"/>
  </w:num>
  <w:num w:numId="5">
    <w:abstractNumId w:val="12"/>
  </w:num>
  <w:num w:numId="6">
    <w:abstractNumId w:val="14"/>
  </w:num>
  <w:num w:numId="7">
    <w:abstractNumId w:val="6"/>
  </w:num>
  <w:num w:numId="8">
    <w:abstractNumId w:val="3"/>
  </w:num>
  <w:num w:numId="9">
    <w:abstractNumId w:val="15"/>
  </w:num>
  <w:num w:numId="10">
    <w:abstractNumId w:val="11"/>
  </w:num>
  <w:num w:numId="11">
    <w:abstractNumId w:val="13"/>
  </w:num>
  <w:num w:numId="12">
    <w:abstractNumId w:val="0"/>
  </w:num>
  <w:num w:numId="13">
    <w:abstractNumId w:val="20"/>
  </w:num>
  <w:num w:numId="14">
    <w:abstractNumId w:val="18"/>
  </w:num>
  <w:num w:numId="15">
    <w:abstractNumId w:val="19"/>
  </w:num>
  <w:num w:numId="16">
    <w:abstractNumId w:val="4"/>
  </w:num>
  <w:num w:numId="17">
    <w:abstractNumId w:val="8"/>
  </w:num>
  <w:num w:numId="18">
    <w:abstractNumId w:val="5"/>
  </w:num>
  <w:num w:numId="19">
    <w:abstractNumId w:val="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7F"/>
    <w:rsid w:val="001830A3"/>
    <w:rsid w:val="001B4F36"/>
    <w:rsid w:val="001C7224"/>
    <w:rsid w:val="002208E5"/>
    <w:rsid w:val="00270AD8"/>
    <w:rsid w:val="00334D04"/>
    <w:rsid w:val="00346953"/>
    <w:rsid w:val="0035513E"/>
    <w:rsid w:val="00420709"/>
    <w:rsid w:val="0045052E"/>
    <w:rsid w:val="00464800"/>
    <w:rsid w:val="00483A63"/>
    <w:rsid w:val="004D1C7F"/>
    <w:rsid w:val="00670CC6"/>
    <w:rsid w:val="006956F7"/>
    <w:rsid w:val="0070126B"/>
    <w:rsid w:val="007D0B4B"/>
    <w:rsid w:val="0081170F"/>
    <w:rsid w:val="008C5681"/>
    <w:rsid w:val="0097116D"/>
    <w:rsid w:val="009F74E5"/>
    <w:rsid w:val="00A608BB"/>
    <w:rsid w:val="00AF65F7"/>
    <w:rsid w:val="00B01442"/>
    <w:rsid w:val="00B647A3"/>
    <w:rsid w:val="00BD3A42"/>
    <w:rsid w:val="00BE3C99"/>
    <w:rsid w:val="00C3789E"/>
    <w:rsid w:val="00DC3305"/>
    <w:rsid w:val="00E07157"/>
    <w:rsid w:val="00E722B9"/>
    <w:rsid w:val="00EB2367"/>
    <w:rsid w:val="00EB5C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295889"/>
  <w15:docId w15:val="{3E14DD9F-2FB3-48EB-BF54-2DCA272F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46953"/>
    <w:pPr>
      <w:ind w:left="720"/>
      <w:contextualSpacing/>
    </w:pPr>
  </w:style>
  <w:style w:type="character" w:styleId="Hyperlink">
    <w:name w:val="Hyperlink"/>
    <w:basedOn w:val="DefaultParagraphFont"/>
    <w:uiPriority w:val="99"/>
    <w:unhideWhenUsed/>
    <w:rsid w:val="001830A3"/>
    <w:rPr>
      <w:color w:val="0000FF" w:themeColor="hyperlink"/>
      <w:u w:val="single"/>
    </w:rPr>
  </w:style>
  <w:style w:type="character" w:styleId="UnresolvedMention">
    <w:name w:val="Unresolved Mention"/>
    <w:basedOn w:val="DefaultParagraphFont"/>
    <w:uiPriority w:val="99"/>
    <w:semiHidden/>
    <w:unhideWhenUsed/>
    <w:rsid w:val="001830A3"/>
    <w:rPr>
      <w:color w:val="605E5C"/>
      <w:shd w:val="clear" w:color="auto" w:fill="E1DFDD"/>
    </w:rPr>
  </w:style>
  <w:style w:type="table" w:styleId="TableGrid">
    <w:name w:val="Table Grid"/>
    <w:basedOn w:val="TableNormal"/>
    <w:uiPriority w:val="39"/>
    <w:rsid w:val="001C72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157"/>
    <w:pPr>
      <w:tabs>
        <w:tab w:val="center" w:pos="4513"/>
        <w:tab w:val="right" w:pos="9026"/>
      </w:tabs>
      <w:spacing w:line="240" w:lineRule="auto"/>
    </w:pPr>
  </w:style>
  <w:style w:type="character" w:customStyle="1" w:styleId="HeaderChar">
    <w:name w:val="Header Char"/>
    <w:basedOn w:val="DefaultParagraphFont"/>
    <w:link w:val="Header"/>
    <w:uiPriority w:val="99"/>
    <w:rsid w:val="00E07157"/>
  </w:style>
  <w:style w:type="paragraph" w:styleId="Footer">
    <w:name w:val="footer"/>
    <w:basedOn w:val="Normal"/>
    <w:link w:val="FooterChar"/>
    <w:uiPriority w:val="99"/>
    <w:unhideWhenUsed/>
    <w:rsid w:val="00E07157"/>
    <w:pPr>
      <w:tabs>
        <w:tab w:val="center" w:pos="4513"/>
        <w:tab w:val="right" w:pos="9026"/>
      </w:tabs>
      <w:spacing w:line="240" w:lineRule="auto"/>
    </w:pPr>
  </w:style>
  <w:style w:type="character" w:customStyle="1" w:styleId="FooterChar">
    <w:name w:val="Footer Char"/>
    <w:basedOn w:val="DefaultParagraphFont"/>
    <w:link w:val="Footer"/>
    <w:uiPriority w:val="99"/>
    <w:rsid w:val="00E0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c01.safelinks.protection.outlook.com/?url=https%3A%2F%2Fwaitangitribunal.govt.nz%2Finquiries%2Fkaupapa-inquiries%2Fhealth-services-and-outcomes-inquiry%2F&amp;data=02%7C01%7Ckirsten.smiler%40vuw.ac.nz%7C599b538cc30147bd571b08d858f7c2e7%7Ccfe63e236951427e8683bb84dcf1d20c%7C0%7C0%7C637357168529286689&amp;sdata=tlIIXPANIUS73xHfINJYZ0kzBH4KhYKbDo%2FgDblSppE%3D&amp;reserved=0" TargetMode="External"/><Relationship Id="rId4" Type="http://schemas.openxmlformats.org/officeDocument/2006/relationships/settings" Target="settings.xml"/><Relationship Id="rId9" Type="http://schemas.openxmlformats.org/officeDocument/2006/relationships/hyperlink" Target="https://www.blueprint.co.nz/workshops/4-mh1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1861B-8FC4-4CD3-B17D-2804FBE0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Deafmha</dc:creator>
  <cp:lastModifiedBy>Jo Witko</cp:lastModifiedBy>
  <cp:revision>2</cp:revision>
  <dcterms:created xsi:type="dcterms:W3CDTF">2020-09-20T20:08:00Z</dcterms:created>
  <dcterms:modified xsi:type="dcterms:W3CDTF">2020-09-20T20:08:00Z</dcterms:modified>
</cp:coreProperties>
</file>