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AF" w:rsidRDefault="00F52AAF">
      <w:bookmarkStart w:id="0" w:name="_GoBack"/>
      <w:bookmarkEnd w:id="0"/>
    </w:p>
    <w:p w:rsidR="004C598B" w:rsidRDefault="004C598B"/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938"/>
      </w:tblGrid>
      <w:tr w:rsidR="004C598B" w:rsidRPr="00D921B1" w:rsidTr="004C598B">
        <w:tc>
          <w:tcPr>
            <w:tcW w:w="1276" w:type="dxa"/>
            <w:shd w:val="clear" w:color="auto" w:fill="FFF2CC" w:themeFill="accent4" w:themeFillTint="33"/>
          </w:tcPr>
          <w:p w:rsidR="004C598B" w:rsidRPr="00D921B1" w:rsidRDefault="004C598B" w:rsidP="0049159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</w:t>
            </w:r>
            <w:r w:rsidRPr="00D921B1">
              <w:rPr>
                <w:rFonts w:cs="Calibri"/>
                <w:b/>
              </w:rPr>
              <w:t>urpose</w:t>
            </w:r>
          </w:p>
        </w:tc>
        <w:tc>
          <w:tcPr>
            <w:tcW w:w="7938" w:type="dxa"/>
            <w:shd w:val="clear" w:color="auto" w:fill="auto"/>
          </w:tcPr>
          <w:p w:rsidR="004C598B" w:rsidRPr="00D921B1" w:rsidRDefault="004C598B" w:rsidP="0049159D">
            <w:pPr>
              <w:rPr>
                <w:rFonts w:cs="Calibri"/>
              </w:rPr>
            </w:pPr>
            <w:r>
              <w:rPr>
                <w:rFonts w:cs="Calibri"/>
              </w:rPr>
              <w:t xml:space="preserve">This document guides the organisation in reporting specific situations/occurrences to the relevant agencies. </w:t>
            </w:r>
          </w:p>
        </w:tc>
      </w:tr>
      <w:tr w:rsidR="004C598B" w:rsidRPr="00D921B1" w:rsidTr="004C598B">
        <w:tc>
          <w:tcPr>
            <w:tcW w:w="1276" w:type="dxa"/>
            <w:shd w:val="clear" w:color="auto" w:fill="FFF2CC" w:themeFill="accent4" w:themeFillTint="33"/>
          </w:tcPr>
          <w:p w:rsidR="004C598B" w:rsidRPr="00D921B1" w:rsidRDefault="004C598B" w:rsidP="0049159D">
            <w:pPr>
              <w:rPr>
                <w:rFonts w:cs="Calibri"/>
                <w:b/>
              </w:rPr>
            </w:pPr>
            <w:r w:rsidRPr="00D921B1">
              <w:rPr>
                <w:rFonts w:cs="Calibri"/>
                <w:b/>
              </w:rPr>
              <w:t>Scope</w:t>
            </w:r>
          </w:p>
        </w:tc>
        <w:tc>
          <w:tcPr>
            <w:tcW w:w="7938" w:type="dxa"/>
            <w:shd w:val="clear" w:color="auto" w:fill="auto"/>
          </w:tcPr>
          <w:p w:rsidR="004C598B" w:rsidRPr="00D921B1" w:rsidRDefault="004C598B" w:rsidP="0049159D">
            <w:pPr>
              <w:ind w:left="360" w:hanging="360"/>
              <w:rPr>
                <w:rFonts w:cs="Calibri"/>
              </w:rPr>
            </w:pPr>
            <w:r>
              <w:rPr>
                <w:rFonts w:cs="Calibri"/>
              </w:rPr>
              <w:t>As per contractual and legal obligations.</w:t>
            </w:r>
          </w:p>
        </w:tc>
      </w:tr>
      <w:tr w:rsidR="004C598B" w:rsidRPr="007052E0" w:rsidTr="004C598B">
        <w:tc>
          <w:tcPr>
            <w:tcW w:w="1276" w:type="dxa"/>
            <w:shd w:val="clear" w:color="auto" w:fill="FFF2CC" w:themeFill="accent4" w:themeFillTint="33"/>
          </w:tcPr>
          <w:p w:rsidR="004C598B" w:rsidRPr="00D921B1" w:rsidRDefault="004C598B" w:rsidP="0049159D">
            <w:pPr>
              <w:rPr>
                <w:rFonts w:cs="Calibri"/>
                <w:b/>
              </w:rPr>
            </w:pPr>
            <w:r w:rsidRPr="00D921B1">
              <w:rPr>
                <w:rFonts w:cs="Calibri"/>
                <w:b/>
              </w:rPr>
              <w:t>References</w:t>
            </w:r>
          </w:p>
        </w:tc>
        <w:tc>
          <w:tcPr>
            <w:tcW w:w="7938" w:type="dxa"/>
            <w:shd w:val="clear" w:color="auto" w:fill="auto"/>
          </w:tcPr>
          <w:p w:rsidR="004C598B" w:rsidRDefault="008A0E14" w:rsidP="0049159D">
            <w:pPr>
              <w:rPr>
                <w:rStyle w:val="st"/>
              </w:rPr>
            </w:pPr>
            <w:hyperlink r:id="rId6" w:history="1">
              <w:r w:rsidR="004C598B" w:rsidRPr="00C16821">
                <w:rPr>
                  <w:rStyle w:val="Hyperlink"/>
                </w:rPr>
                <w:t>Crimes Act 1961</w:t>
              </w:r>
            </w:hyperlink>
          </w:p>
          <w:p w:rsidR="004C598B" w:rsidRPr="00C16821" w:rsidRDefault="008A0E14" w:rsidP="0049159D">
            <w:pPr>
              <w:rPr>
                <w:rStyle w:val="st"/>
              </w:rPr>
            </w:pPr>
            <w:hyperlink r:id="rId7" w:history="1">
              <w:r w:rsidR="004C598B" w:rsidRPr="00C16821">
                <w:rPr>
                  <w:rStyle w:val="Hyperlink"/>
                </w:rPr>
                <w:t>Health Act 1956</w:t>
              </w:r>
            </w:hyperlink>
          </w:p>
          <w:p w:rsidR="004C598B" w:rsidRPr="007052E0" w:rsidRDefault="008A0E14" w:rsidP="0049159D">
            <w:pPr>
              <w:rPr>
                <w:rFonts w:cs="Calibri"/>
                <w:i/>
              </w:rPr>
            </w:pPr>
            <w:hyperlink r:id="rId8" w:history="1">
              <w:r w:rsidR="004C598B" w:rsidRPr="007052E0">
                <w:rPr>
                  <w:rStyle w:val="Hyperlink"/>
                  <w:i/>
                </w:rPr>
                <w:t xml:space="preserve"> </w:t>
              </w:r>
              <w:r w:rsidR="004C598B" w:rsidRPr="007052E0">
                <w:rPr>
                  <w:rStyle w:val="Hyperlink"/>
                </w:rPr>
                <w:t>Health and Disability Services</w:t>
              </w:r>
              <w:r w:rsidR="004C598B" w:rsidRPr="007052E0">
                <w:rPr>
                  <w:rStyle w:val="Hyperlink"/>
                  <w:i/>
                </w:rPr>
                <w:t xml:space="preserve"> (</w:t>
              </w:r>
              <w:r w:rsidR="004C598B" w:rsidRPr="007052E0">
                <w:rPr>
                  <w:rStyle w:val="Hyperlink"/>
                </w:rPr>
                <w:t>Safety</w:t>
              </w:r>
              <w:r w:rsidR="004C598B" w:rsidRPr="007052E0">
                <w:rPr>
                  <w:rStyle w:val="Hyperlink"/>
                  <w:i/>
                </w:rPr>
                <w:t xml:space="preserve">) </w:t>
              </w:r>
              <w:r w:rsidR="004C598B" w:rsidRPr="007052E0">
                <w:rPr>
                  <w:rStyle w:val="Hyperlink"/>
                </w:rPr>
                <w:t>Act 2001</w:t>
              </w:r>
            </w:hyperlink>
          </w:p>
          <w:p w:rsidR="004C598B" w:rsidRDefault="008A0E14" w:rsidP="0049159D">
            <w:pPr>
              <w:rPr>
                <w:rFonts w:cs="Calibri"/>
              </w:rPr>
            </w:pPr>
            <w:hyperlink r:id="rId9" w:history="1">
              <w:r w:rsidR="004C598B" w:rsidRPr="007052E0">
                <w:rPr>
                  <w:rStyle w:val="Hyperlink"/>
                  <w:rFonts w:cs="Calibri"/>
                </w:rPr>
                <w:t>Health Practitioner Competence Assurance Act 2003</w:t>
              </w:r>
            </w:hyperlink>
          </w:p>
          <w:p w:rsidR="004C598B" w:rsidRDefault="008A0E14" w:rsidP="0049159D">
            <w:pPr>
              <w:rPr>
                <w:rStyle w:val="Emphasis"/>
                <w:i w:val="0"/>
              </w:rPr>
            </w:pPr>
            <w:hyperlink r:id="rId10" w:history="1">
              <w:r w:rsidR="004C598B" w:rsidRPr="00C16821">
                <w:rPr>
                  <w:rStyle w:val="Hyperlink"/>
                </w:rPr>
                <w:t>Health and Safety at Work Act 2015</w:t>
              </w:r>
              <w:r w:rsidR="004C598B" w:rsidRPr="00C16821">
                <w:rPr>
                  <w:rStyle w:val="Hyperlink"/>
                  <w:i/>
                </w:rPr>
                <w:t>.</w:t>
              </w:r>
            </w:hyperlink>
          </w:p>
          <w:p w:rsidR="004C598B" w:rsidRPr="00C16821" w:rsidRDefault="008A0E14" w:rsidP="0049159D">
            <w:pPr>
              <w:rPr>
                <w:rFonts w:cs="Calibri"/>
                <w:i/>
              </w:rPr>
            </w:pPr>
            <w:hyperlink r:id="rId11" w:history="1">
              <w:r w:rsidR="004C598B" w:rsidRPr="00507322">
                <w:rPr>
                  <w:rStyle w:val="Hyperlink"/>
                </w:rPr>
                <w:t>Insolvency Act 2006</w:t>
              </w:r>
            </w:hyperlink>
          </w:p>
          <w:p w:rsidR="004C598B" w:rsidRPr="007052E0" w:rsidRDefault="008A0E14" w:rsidP="0049159D">
            <w:pPr>
              <w:rPr>
                <w:rFonts w:cs="Calibri"/>
                <w:i/>
              </w:rPr>
            </w:pPr>
            <w:hyperlink r:id="rId12" w:history="1">
              <w:r w:rsidR="004C598B" w:rsidRPr="00C16821">
                <w:rPr>
                  <w:rStyle w:val="Hyperlink"/>
                </w:rPr>
                <w:t>Vulnerable</w:t>
              </w:r>
              <w:r w:rsidR="004C598B" w:rsidRPr="00C16821">
                <w:rPr>
                  <w:rStyle w:val="Hyperlink"/>
                  <w:i/>
                </w:rPr>
                <w:t xml:space="preserve">. </w:t>
              </w:r>
              <w:r w:rsidR="004C598B" w:rsidRPr="00C16821">
                <w:rPr>
                  <w:rStyle w:val="Hyperlink"/>
                </w:rPr>
                <w:t>Children Act 2014</w:t>
              </w:r>
            </w:hyperlink>
          </w:p>
        </w:tc>
      </w:tr>
    </w:tbl>
    <w:p w:rsidR="004C598B" w:rsidRDefault="004C598B"/>
    <w:p w:rsidR="004C598B" w:rsidRDefault="004C598B"/>
    <w:p w:rsidR="001C0053" w:rsidRPr="001C0053" w:rsidRDefault="001C0053" w:rsidP="001C0053">
      <w:pPr>
        <w:pStyle w:val="Heading1"/>
      </w:pPr>
      <w:r w:rsidRPr="001C0053"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1C0053" w:rsidRPr="003D5439" w:rsidTr="0049159D">
        <w:tc>
          <w:tcPr>
            <w:tcW w:w="4111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  <w:r w:rsidRPr="0010350F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  <w:r w:rsidRPr="0010350F">
              <w:rPr>
                <w:rFonts w:cs="Calibri"/>
              </w:rPr>
              <w:t>Date</w:t>
            </w:r>
          </w:p>
        </w:tc>
      </w:tr>
      <w:tr w:rsidR="001C0053" w:rsidRPr="003D5439" w:rsidTr="0049159D">
        <w:tc>
          <w:tcPr>
            <w:tcW w:w="4111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1C0053" w:rsidRPr="003D5439" w:rsidTr="0049159D">
        <w:tc>
          <w:tcPr>
            <w:tcW w:w="4111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1C0053" w:rsidRPr="003D5439" w:rsidTr="0049159D">
        <w:tc>
          <w:tcPr>
            <w:tcW w:w="4111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  <w:tr w:rsidR="001C0053" w:rsidRPr="003D5439" w:rsidTr="0049159D">
        <w:tc>
          <w:tcPr>
            <w:tcW w:w="4111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1C0053" w:rsidRPr="0010350F" w:rsidRDefault="001C0053" w:rsidP="0049159D">
            <w:pPr>
              <w:tabs>
                <w:tab w:val="left" w:pos="1275"/>
              </w:tabs>
              <w:rPr>
                <w:rFonts w:cs="Calibri"/>
              </w:rPr>
            </w:pPr>
          </w:p>
        </w:tc>
      </w:tr>
    </w:tbl>
    <w:p w:rsidR="004C598B" w:rsidRDefault="004C598B"/>
    <w:p w:rsidR="004C598B" w:rsidRDefault="004C598B"/>
    <w:p w:rsidR="004C598B" w:rsidRDefault="004C598B"/>
    <w:p w:rsidR="004C598B" w:rsidRDefault="004C598B"/>
    <w:p w:rsidR="004C598B" w:rsidRDefault="004C598B"/>
    <w:p w:rsidR="004C598B" w:rsidRDefault="004C598B"/>
    <w:p w:rsidR="004C598B" w:rsidRDefault="004C598B"/>
    <w:p w:rsidR="004C598B" w:rsidRDefault="004C598B"/>
    <w:p w:rsidR="004C598B" w:rsidRDefault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Pr="004C598B" w:rsidRDefault="004C598B" w:rsidP="004C598B"/>
    <w:p w:rsidR="004C598B" w:rsidRDefault="004C598B" w:rsidP="004C598B"/>
    <w:p w:rsidR="004C598B" w:rsidRDefault="004C598B" w:rsidP="004C598B">
      <w:pPr>
        <w:sectPr w:rsidR="004C598B" w:rsidSect="001C0053">
          <w:headerReference w:type="default" r:id="rId13"/>
          <w:footerReference w:type="default" r:id="rId14"/>
          <w:pgSz w:w="11906" w:h="16838"/>
          <w:pgMar w:top="1440" w:right="991" w:bottom="1134" w:left="0" w:header="709" w:footer="0" w:gutter="1134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XSpec="center" w:tblpY="-915"/>
        <w:tblW w:w="13462" w:type="dxa"/>
        <w:tblLook w:val="04A0" w:firstRow="1" w:lastRow="0" w:firstColumn="1" w:lastColumn="0" w:noHBand="0" w:noVBand="1"/>
      </w:tblPr>
      <w:tblGrid>
        <w:gridCol w:w="2151"/>
        <w:gridCol w:w="1608"/>
        <w:gridCol w:w="2337"/>
        <w:gridCol w:w="1559"/>
        <w:gridCol w:w="1412"/>
        <w:gridCol w:w="1276"/>
        <w:gridCol w:w="1559"/>
        <w:gridCol w:w="1560"/>
      </w:tblGrid>
      <w:tr w:rsidR="009E62AD" w:rsidRPr="00B97677" w:rsidTr="009E62AD">
        <w:tc>
          <w:tcPr>
            <w:tcW w:w="2151" w:type="dxa"/>
            <w:shd w:val="clear" w:color="auto" w:fill="D5DCE4" w:themeFill="text2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lastRenderedPageBreak/>
              <w:t>Situation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DHB/ACC/MSD</w:t>
            </w:r>
          </w:p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Funding agency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8A0E14" w:rsidP="0049159D">
            <w:pPr>
              <w:rPr>
                <w:b/>
              </w:rPr>
            </w:pPr>
            <w:hyperlink r:id="rId15" w:history="1">
              <w:r w:rsidR="004C598B" w:rsidRPr="00537615">
                <w:rPr>
                  <w:rStyle w:val="Hyperlink"/>
                  <w:b/>
                </w:rPr>
                <w:t>HealthCert Section 31</w:t>
              </w:r>
            </w:hyperlink>
          </w:p>
          <w:p w:rsidR="004C598B" w:rsidRPr="00B97677" w:rsidRDefault="004C598B" w:rsidP="0049159D">
            <w:pPr>
              <w:rPr>
                <w:b/>
              </w:rPr>
            </w:pPr>
            <w:r>
              <w:rPr>
                <w:b/>
              </w:rPr>
              <w:t>(only certified providers)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Professional Body under HPCAct</w:t>
            </w: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 xml:space="preserve">Public Health 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Worksafe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Oranga Tamariki</w:t>
            </w: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B97677" w:rsidRDefault="004C598B" w:rsidP="0049159D">
            <w:pPr>
              <w:rPr>
                <w:b/>
              </w:rPr>
            </w:pPr>
            <w:r w:rsidRPr="00B97677">
              <w:rPr>
                <w:b/>
              </w:rPr>
              <w:t>Police</w:t>
            </w:r>
          </w:p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Service user suicide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/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/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/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Sentinel event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/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/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/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Critical/high risk adverse event/incident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/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/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/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Workplace death or severe injuries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/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/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Suspected or actual abuse/neglect of children/young people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</w:tr>
      <w:tr w:rsidR="009E62AD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 xml:space="preserve">Abuse or neglect of adults 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Insolvency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/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Reportable infectious and communicable diseases and viral outbreaks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/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Unethical and conduct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Food poisoning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Management and Governance changes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Possible media attention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4C598B" w:rsidRDefault="004C598B" w:rsidP="0049159D">
            <w:r>
              <w:t>Police investigation</w:t>
            </w:r>
          </w:p>
          <w:p w:rsidR="004C598B" w:rsidRDefault="004C598B" w:rsidP="0049159D">
            <w:r>
              <w:t>Coroner investigation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4C598B" w:rsidRDefault="004C598B" w:rsidP="0049159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4C598B" w:rsidRDefault="004C598B" w:rsidP="0049159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4C598B" w:rsidRPr="006C74BC" w:rsidRDefault="004C598B" w:rsidP="0049159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lastRenderedPageBreak/>
              <w:t>Situation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DHB/ACC/MSD</w:t>
            </w:r>
          </w:p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Funding agency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9E62AD" w:rsidRDefault="008A0E14" w:rsidP="009E62AD">
            <w:pPr>
              <w:rPr>
                <w:b/>
              </w:rPr>
            </w:pPr>
            <w:hyperlink r:id="rId16" w:history="1">
              <w:r w:rsidR="009E62AD" w:rsidRPr="00537615">
                <w:rPr>
                  <w:rStyle w:val="Hyperlink"/>
                  <w:b/>
                </w:rPr>
                <w:t>HealthCert Section 31</w:t>
              </w:r>
            </w:hyperlink>
          </w:p>
          <w:p w:rsidR="009E62AD" w:rsidRPr="00B97677" w:rsidRDefault="009E62AD" w:rsidP="009E62AD">
            <w:pPr>
              <w:rPr>
                <w:b/>
              </w:rPr>
            </w:pPr>
            <w:r>
              <w:rPr>
                <w:b/>
              </w:rPr>
              <w:t>(only certified providers)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Professional Body under HPCAct</w:t>
            </w:r>
          </w:p>
        </w:tc>
        <w:tc>
          <w:tcPr>
            <w:tcW w:w="1412" w:type="dxa"/>
            <w:shd w:val="clear" w:color="auto" w:fill="FFF2CC" w:themeFill="accent4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 xml:space="preserve">Public Health 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Worksafe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Oranga Tamariki</w:t>
            </w:r>
          </w:p>
        </w:tc>
        <w:tc>
          <w:tcPr>
            <w:tcW w:w="1560" w:type="dxa"/>
            <w:shd w:val="clear" w:color="auto" w:fill="C9C9C9" w:themeFill="accent3" w:themeFillTint="99"/>
          </w:tcPr>
          <w:p w:rsidR="009E62AD" w:rsidRPr="00B97677" w:rsidRDefault="009E62AD" w:rsidP="009E62AD">
            <w:pPr>
              <w:rPr>
                <w:b/>
              </w:rPr>
            </w:pPr>
            <w:r w:rsidRPr="00B97677">
              <w:rPr>
                <w:b/>
              </w:rPr>
              <w:t>Police</w:t>
            </w:r>
          </w:p>
        </w:tc>
      </w:tr>
      <w:tr w:rsidR="009E62AD" w:rsidRPr="006C74BC" w:rsidTr="009E62AD">
        <w:tc>
          <w:tcPr>
            <w:tcW w:w="2151" w:type="dxa"/>
            <w:shd w:val="clear" w:color="auto" w:fill="D5DCE4" w:themeFill="text2" w:themeFillTint="33"/>
          </w:tcPr>
          <w:p w:rsidR="009E62AD" w:rsidRDefault="009E62AD" w:rsidP="009E62AD">
            <w:r>
              <w:t>HDC and Privacy Commissioner investigations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59" w:type="dxa"/>
            <w:shd w:val="clear" w:color="auto" w:fill="EDEDED" w:themeFill="accent3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9E62AD" w:rsidRPr="006C74BC" w:rsidRDefault="009E62AD" w:rsidP="009E62A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rPr>
          <w:trHeight w:val="386"/>
        </w:trPr>
        <w:tc>
          <w:tcPr>
            <w:tcW w:w="2151" w:type="dxa"/>
            <w:shd w:val="clear" w:color="auto" w:fill="D5DCE4" w:themeFill="text2" w:themeFillTint="33"/>
          </w:tcPr>
          <w:p w:rsidR="009E62AD" w:rsidRDefault="009E62AD" w:rsidP="009E62AD">
            <w:r>
              <w:t>Change in premises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9E62AD" w:rsidRPr="006C74BC" w:rsidRDefault="009E62AD" w:rsidP="009E62AD">
            <w:pPr>
              <w:jc w:val="center"/>
              <w:rPr>
                <w:b/>
              </w:rPr>
            </w:pPr>
          </w:p>
        </w:tc>
      </w:tr>
      <w:tr w:rsidR="009E62AD" w:rsidRPr="006C74BC" w:rsidTr="009E62AD">
        <w:trPr>
          <w:trHeight w:val="386"/>
        </w:trPr>
        <w:tc>
          <w:tcPr>
            <w:tcW w:w="2151" w:type="dxa"/>
            <w:shd w:val="clear" w:color="auto" w:fill="D5DCE4" w:themeFill="text2" w:themeFillTint="33"/>
          </w:tcPr>
          <w:p w:rsidR="009E62AD" w:rsidRDefault="009E62AD" w:rsidP="009E62AD">
            <w:r>
              <w:t>Natural disaster and emergencies</w:t>
            </w:r>
          </w:p>
        </w:tc>
        <w:tc>
          <w:tcPr>
            <w:tcW w:w="1608" w:type="dxa"/>
            <w:shd w:val="clear" w:color="auto" w:fill="DEEAF6" w:themeFill="accent1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2337" w:type="dxa"/>
            <w:shd w:val="clear" w:color="auto" w:fill="FBE4D5" w:themeFill="accent2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412" w:type="dxa"/>
            <w:shd w:val="clear" w:color="auto" w:fill="FFF2CC" w:themeFill="accent4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9E62AD" w:rsidRDefault="009E62AD" w:rsidP="009E62AD"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9E62AD" w:rsidRDefault="009E62AD" w:rsidP="009E62AD">
            <w:pPr>
              <w:jc w:val="center"/>
            </w:pPr>
          </w:p>
        </w:tc>
        <w:tc>
          <w:tcPr>
            <w:tcW w:w="1560" w:type="dxa"/>
            <w:shd w:val="clear" w:color="auto" w:fill="C9C9C9" w:themeFill="accent3" w:themeFillTint="99"/>
          </w:tcPr>
          <w:p w:rsidR="009E62AD" w:rsidRPr="006C74BC" w:rsidRDefault="009E62AD" w:rsidP="009E62AD">
            <w:pPr>
              <w:jc w:val="center"/>
              <w:rPr>
                <w:b/>
              </w:rPr>
            </w:pPr>
          </w:p>
        </w:tc>
      </w:tr>
    </w:tbl>
    <w:p w:rsidR="004C598B" w:rsidRPr="004C598B" w:rsidRDefault="004C598B" w:rsidP="004C598B"/>
    <w:sectPr w:rsidR="004C598B" w:rsidRPr="004C598B" w:rsidSect="009E62AD">
      <w:pgSz w:w="16838" w:h="11906" w:orient="landscape"/>
      <w:pgMar w:top="1985" w:right="1814" w:bottom="181" w:left="1440" w:header="709" w:footer="709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E6" w:rsidRDefault="005C37E6" w:rsidP="004C598B">
      <w:r>
        <w:separator/>
      </w:r>
    </w:p>
  </w:endnote>
  <w:endnote w:type="continuationSeparator" w:id="0">
    <w:p w:rsidR="005C37E6" w:rsidRDefault="005C37E6" w:rsidP="004C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8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1C0053" w:rsidRPr="00FA77B0" w:rsidTr="0049159D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August </w:t>
          </w:r>
          <w:r w:rsidRPr="00FA77B0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August </w:t>
          </w:r>
          <w:r w:rsidRPr="00FA77B0">
            <w:rPr>
              <w:rFonts w:asciiTheme="minorHAnsi" w:hAnsiTheme="minorHAnsi" w:cstheme="minorHAnsi"/>
            </w:rPr>
            <w:t>20</w:t>
          </w:r>
          <w:r>
            <w:rPr>
              <w:rFonts w:asciiTheme="minorHAnsi" w:hAnsiTheme="minorHAnsi" w:cstheme="minorHAnsi"/>
            </w:rPr>
            <w:t>18</w:t>
          </w:r>
        </w:p>
      </w:tc>
      <w:tc>
        <w:tcPr>
          <w:tcW w:w="1560" w:type="dxa"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1C0053" w:rsidRPr="00FA77B0" w:rsidRDefault="001C0053" w:rsidP="001C0053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9E62AD" w:rsidRDefault="009E62AD" w:rsidP="001C0053">
    <w:pPr>
      <w:pStyle w:val="Footer"/>
      <w:jc w:val="center"/>
    </w:pPr>
  </w:p>
  <w:p w:rsidR="009E62AD" w:rsidRDefault="009E62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E6" w:rsidRDefault="005C37E6" w:rsidP="004C598B">
      <w:r>
        <w:separator/>
      </w:r>
    </w:p>
  </w:footnote>
  <w:footnote w:type="continuationSeparator" w:id="0">
    <w:p w:rsidR="005C37E6" w:rsidRDefault="005C37E6" w:rsidP="004C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8B" w:rsidRDefault="004C598B" w:rsidP="004C598B">
    <w:pPr>
      <w:pStyle w:val="Header"/>
    </w:pPr>
    <w:r w:rsidRPr="00F53B7B">
      <w:rPr>
        <w:rFonts w:asciiTheme="minorHAnsi" w:hAnsiTheme="minorHAnsi" w:cstheme="minorHAnsi"/>
        <w:b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A083B" wp14:editId="254AA45D">
              <wp:simplePos x="0" y="0"/>
              <wp:positionH relativeFrom="column">
                <wp:posOffset>-502920</wp:posOffset>
              </wp:positionH>
              <wp:positionV relativeFrom="paragraph">
                <wp:posOffset>-93345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98B" w:rsidRPr="000225E4" w:rsidRDefault="004C598B" w:rsidP="004C598B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EA083B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39.6pt;margin-top:-7.35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AqjvfveAAAACQEAAA8AAAAAAAAAAAAAAAAAeAQAAGRycy9kb3ducmV2Lnht&#10;bFBLBQYAAAAABAAEAPMAAACDBQAAAAA=&#10;" stroked="f">
              <v:textbox>
                <w:txbxContent>
                  <w:p w:rsidR="004C598B" w:rsidRPr="000225E4" w:rsidRDefault="004C598B" w:rsidP="004C598B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</w:p>
  <w:p w:rsidR="004C598B" w:rsidRPr="00F53B7B" w:rsidRDefault="004C598B" w:rsidP="004C598B">
    <w:pPr>
      <w:pStyle w:val="Header"/>
      <w:jc w:val="right"/>
      <w:rPr>
        <w:rFonts w:asciiTheme="minorHAnsi" w:hAnsiTheme="minorHAnsi" w:cstheme="minorHAnsi"/>
        <w:b/>
      </w:rPr>
    </w:pPr>
    <w:r w:rsidRPr="00F53B7B">
      <w:rPr>
        <w:rFonts w:asciiTheme="minorHAnsi" w:hAnsiTheme="minorHAnsi" w:cstheme="minorHAnsi"/>
      </w:rPr>
      <w:t xml:space="preserve">Page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PAGE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8A0E14">
      <w:rPr>
        <w:rFonts w:asciiTheme="minorHAnsi" w:hAnsiTheme="minorHAnsi" w:cstheme="minorHAnsi"/>
        <w:bCs/>
        <w:noProof/>
      </w:rPr>
      <w:t>1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</w:rPr>
      <w:t xml:space="preserve"> of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NUMPAGES 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8A0E14">
      <w:rPr>
        <w:rFonts w:asciiTheme="minorHAnsi" w:hAnsiTheme="minorHAnsi" w:cstheme="minorHAnsi"/>
        <w:bCs/>
        <w:noProof/>
      </w:rPr>
      <w:t>3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  <w:noProof/>
        <w:lang w:eastAsia="en-NZ"/>
      </w:rPr>
      <w:t xml:space="preserve"> </w:t>
    </w:r>
  </w:p>
  <w:p w:rsidR="004C598B" w:rsidRDefault="004C598B" w:rsidP="004C598B">
    <w:pPr>
      <w:pStyle w:val="Header"/>
      <w:jc w:val="center"/>
    </w:pPr>
    <w:r w:rsidRPr="00DC6E3A">
      <w:rPr>
        <w:b/>
        <w:sz w:val="28"/>
        <w:szCs w:val="28"/>
      </w:rPr>
      <w:t>Mandatory and Statutory Reporting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8B"/>
    <w:rsid w:val="00053233"/>
    <w:rsid w:val="001C0053"/>
    <w:rsid w:val="00397935"/>
    <w:rsid w:val="00450F3E"/>
    <w:rsid w:val="00456127"/>
    <w:rsid w:val="004A45D7"/>
    <w:rsid w:val="004C598B"/>
    <w:rsid w:val="00591E0E"/>
    <w:rsid w:val="005C37E6"/>
    <w:rsid w:val="006F4CBD"/>
    <w:rsid w:val="008A0E14"/>
    <w:rsid w:val="0091595F"/>
    <w:rsid w:val="009E62AD"/>
    <w:rsid w:val="00BB5C6E"/>
    <w:rsid w:val="00CF6B75"/>
    <w:rsid w:val="00F5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BEEBC-5369-46CF-93A9-F190C099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98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1C0053"/>
    <w:pPr>
      <w:keepNext/>
      <w:keepLines/>
      <w:spacing w:before="240"/>
      <w:outlineLvl w:val="0"/>
    </w:pPr>
    <w:rPr>
      <w:rFonts w:eastAsiaTheme="majorEastAsia" w:cs="Calibri"/>
      <w:b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C0053"/>
    <w:rPr>
      <w:rFonts w:ascii="Calibri" w:eastAsiaTheme="majorEastAsia" w:hAnsi="Calibri" w:cs="Calibri"/>
      <w:b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59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98B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4C59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98B"/>
    <w:rPr>
      <w:rFonts w:ascii="Calibri" w:hAnsi="Calibri"/>
    </w:rPr>
  </w:style>
  <w:style w:type="character" w:styleId="Hyperlink">
    <w:name w:val="Hyperlink"/>
    <w:rsid w:val="004C598B"/>
    <w:rPr>
      <w:color w:val="0000FF"/>
      <w:u w:val="single"/>
    </w:rPr>
  </w:style>
  <w:style w:type="character" w:customStyle="1" w:styleId="st">
    <w:name w:val="st"/>
    <w:basedOn w:val="DefaultParagraphFont"/>
    <w:rsid w:val="004C598B"/>
  </w:style>
  <w:style w:type="character" w:styleId="Emphasis">
    <w:name w:val="Emphasis"/>
    <w:basedOn w:val="DefaultParagraphFont"/>
    <w:uiPriority w:val="20"/>
    <w:qFormat/>
    <w:rsid w:val="004C598B"/>
    <w:rPr>
      <w:i/>
      <w:iCs/>
    </w:rPr>
  </w:style>
  <w:style w:type="table" w:styleId="TableGrid">
    <w:name w:val="Table Grid"/>
    <w:basedOn w:val="TableNormal"/>
    <w:uiPriority w:val="39"/>
    <w:rsid w:val="004C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our-work/regulation-health-and-disability-system/certification-health-care-services/health-and-disability-services-safety-ac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egislation.govt.nz/act/public/1956/0065/latest/DLM307082.html?search=sw_096be8ed8161105d_reporting+infectious+diseases_25_se&amp;p=1&amp;sr=10" TargetMode="External"/><Relationship Id="rId12" Type="http://schemas.openxmlformats.org/officeDocument/2006/relationships/hyperlink" Target="http://www.legislation.govt.nz/act/public/2014/0040/latest/whole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gislation.govt.nz/act/public/1961/0043/latest/DLM329384.html?search=sw_096be8ed8160d26b_abuse+and+neglect_25_se&amp;p=1&amp;sr=3" TargetMode="External"/><Relationship Id="rId11" Type="http://schemas.openxmlformats.org/officeDocument/2006/relationships/hyperlink" Target="http://www.legislation.govt.nz/act/public/2006/0055/95.0/DLM385299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0" Type="http://schemas.openxmlformats.org/officeDocument/2006/relationships/hyperlink" Target="http://www.legislation.govt.nz/act/public/2015/0070/latest/DLM597666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legislation.govt.nz/act/public/2003/0048/latest/whol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Sue Erby</cp:lastModifiedBy>
  <cp:revision>2</cp:revision>
  <dcterms:created xsi:type="dcterms:W3CDTF">2017-08-22T01:32:00Z</dcterms:created>
  <dcterms:modified xsi:type="dcterms:W3CDTF">2017-08-22T01:32:00Z</dcterms:modified>
</cp:coreProperties>
</file>